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4BF" w:rsidRDefault="004F54BF">
      <w:pPr>
        <w:pStyle w:val="p0"/>
        <w:ind w:firstLine="555"/>
        <w:rPr>
          <w:rFonts w:ascii="仿宋_GB2312" w:eastAsia="仿宋_GB2312"/>
          <w:b/>
          <w:bCs/>
          <w:spacing w:val="-8"/>
          <w:sz w:val="36"/>
          <w:szCs w:val="36"/>
        </w:rPr>
      </w:pPr>
    </w:p>
    <w:p w:rsidR="004F54BF" w:rsidRDefault="004F54BF">
      <w:pPr>
        <w:pStyle w:val="p0"/>
        <w:ind w:firstLine="555"/>
        <w:rPr>
          <w:rFonts w:ascii="仿宋_GB2312" w:eastAsia="仿宋_GB2312"/>
          <w:b/>
          <w:bCs/>
          <w:spacing w:val="-8"/>
          <w:sz w:val="36"/>
          <w:szCs w:val="36"/>
        </w:rPr>
      </w:pPr>
    </w:p>
    <w:p w:rsidR="004F54BF" w:rsidRPr="00350D5E" w:rsidRDefault="004F54BF">
      <w:pPr>
        <w:jc w:val="center"/>
        <w:rPr>
          <w:rFonts w:ascii="宋体"/>
          <w:b/>
          <w:sz w:val="44"/>
          <w:szCs w:val="24"/>
        </w:rPr>
      </w:pPr>
      <w:r w:rsidRPr="00350D5E">
        <w:rPr>
          <w:rFonts w:ascii="宋体" w:hAnsi="宋体" w:hint="eastAsia"/>
          <w:b/>
          <w:sz w:val="44"/>
          <w:szCs w:val="24"/>
        </w:rPr>
        <w:t>中国人民公安大学</w:t>
      </w:r>
      <w:r w:rsidRPr="00350D5E">
        <w:rPr>
          <w:rFonts w:ascii="宋体" w:hAnsi="宋体"/>
          <w:b/>
          <w:sz w:val="44"/>
          <w:szCs w:val="24"/>
        </w:rPr>
        <w:t>2015</w:t>
      </w:r>
      <w:r w:rsidRPr="00350D5E">
        <w:rPr>
          <w:rFonts w:ascii="宋体" w:hAnsi="宋体" w:hint="eastAsia"/>
          <w:b/>
          <w:sz w:val="44"/>
          <w:szCs w:val="24"/>
        </w:rPr>
        <w:t>年本科毕业生（含</w:t>
      </w:r>
    </w:p>
    <w:p w:rsidR="004F54BF" w:rsidRPr="00200F45" w:rsidRDefault="004F54BF" w:rsidP="00200F45">
      <w:pPr>
        <w:jc w:val="center"/>
        <w:rPr>
          <w:rFonts w:ascii="宋体"/>
          <w:b/>
          <w:sz w:val="44"/>
          <w:szCs w:val="24"/>
        </w:rPr>
      </w:pPr>
      <w:r w:rsidRPr="00350D5E">
        <w:rPr>
          <w:rFonts w:ascii="宋体" w:hAnsi="宋体"/>
          <w:b/>
          <w:sz w:val="44"/>
          <w:szCs w:val="24"/>
        </w:rPr>
        <w:t xml:space="preserve"> </w:t>
      </w:r>
      <w:r w:rsidRPr="00350D5E">
        <w:rPr>
          <w:rFonts w:ascii="宋体" w:hAnsi="宋体" w:hint="eastAsia"/>
          <w:b/>
          <w:sz w:val="44"/>
          <w:szCs w:val="24"/>
        </w:rPr>
        <w:t>二学位）就业质量报告</w:t>
      </w:r>
      <w:bookmarkStart w:id="0" w:name="_GoBack"/>
      <w:bookmarkEnd w:id="0"/>
    </w:p>
    <w:p w:rsidR="004F54BF" w:rsidRPr="00350D5E" w:rsidRDefault="004F54BF" w:rsidP="00350D5E">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350D5E">
        <w:rPr>
          <w:rFonts w:ascii="仿宋_GB2312" w:eastAsia="仿宋_GB2312" w:hAnsi="Times New Roman" w:hint="eastAsia"/>
          <w:sz w:val="32"/>
          <w:szCs w:val="24"/>
        </w:rPr>
        <w:t>高校毕业生就业工作是衡量学校教育教学和人才培养成果的重要标准，是关系社会和谐稳定与家庭生活幸福的民生工程。</w:t>
      </w:r>
      <w:r w:rsidRPr="00350D5E">
        <w:rPr>
          <w:rFonts w:ascii="仿宋_GB2312" w:eastAsia="仿宋_GB2312" w:hAnsi="Times New Roman"/>
          <w:sz w:val="32"/>
          <w:szCs w:val="24"/>
        </w:rPr>
        <w:t>2015</w:t>
      </w:r>
      <w:r w:rsidRPr="00350D5E">
        <w:rPr>
          <w:rFonts w:ascii="仿宋_GB2312" w:eastAsia="仿宋_GB2312" w:hAnsi="Times New Roman" w:hint="eastAsia"/>
          <w:sz w:val="32"/>
          <w:szCs w:val="24"/>
        </w:rPr>
        <w:t>年，中国人民公安大学继续认真落实党的十八届四中、五中全会精神及教育部关于高校毕业生就业的相关指示精神，立足于公安部部属院校毕业生就业工作面临的新形势和新政策，不断提升就业工作服务质量，探索和建立符合毕业生需要的就业工作体系，不断为全国各级公安机关输送合格的公安专门人才，实现我校坚持为公安工作和公安队伍建设服务的办学宗旨。现将学校</w:t>
      </w:r>
      <w:r w:rsidRPr="00350D5E">
        <w:rPr>
          <w:rFonts w:ascii="仿宋_GB2312" w:eastAsia="仿宋_GB2312" w:hAnsi="Times New Roman"/>
          <w:sz w:val="32"/>
          <w:szCs w:val="24"/>
        </w:rPr>
        <w:t xml:space="preserve">2015 </w:t>
      </w:r>
      <w:r w:rsidRPr="00350D5E">
        <w:rPr>
          <w:rFonts w:ascii="仿宋_GB2312" w:eastAsia="仿宋_GB2312" w:hAnsi="Times New Roman" w:hint="eastAsia"/>
          <w:sz w:val="32"/>
          <w:szCs w:val="24"/>
        </w:rPr>
        <w:t>年本科毕业生（含二学位）就业质量分析汇报如下：</w:t>
      </w:r>
    </w:p>
    <w:p w:rsidR="004F54BF" w:rsidRPr="00350D5E" w:rsidRDefault="004F54BF">
      <w:pPr>
        <w:autoSpaceDE w:val="0"/>
        <w:autoSpaceDN w:val="0"/>
        <w:adjustRightInd w:val="0"/>
        <w:jc w:val="left"/>
        <w:rPr>
          <w:rFonts w:ascii="黑体" w:eastAsia="黑体" w:hAnsi="黑体"/>
          <w:b/>
          <w:bCs/>
          <w:sz w:val="32"/>
          <w:szCs w:val="32"/>
        </w:rPr>
      </w:pPr>
      <w:r>
        <w:rPr>
          <w:rFonts w:ascii="仿宋" w:eastAsia="仿宋" w:hAnsi="仿宋"/>
          <w:sz w:val="30"/>
          <w:szCs w:val="30"/>
        </w:rPr>
        <w:t xml:space="preserve">  </w:t>
      </w:r>
      <w:r>
        <w:rPr>
          <w:rFonts w:ascii="仿宋" w:eastAsia="仿宋" w:hAnsi="仿宋"/>
          <w:b/>
          <w:bCs/>
          <w:sz w:val="30"/>
          <w:szCs w:val="30"/>
        </w:rPr>
        <w:t xml:space="preserve"> </w:t>
      </w:r>
      <w:r w:rsidRPr="00350D5E">
        <w:rPr>
          <w:rFonts w:ascii="黑体" w:eastAsia="黑体" w:hAnsi="黑体"/>
          <w:b/>
          <w:bCs/>
          <w:sz w:val="32"/>
          <w:szCs w:val="32"/>
        </w:rPr>
        <w:t xml:space="preserve">  </w:t>
      </w:r>
      <w:r w:rsidRPr="00350D5E">
        <w:rPr>
          <w:rFonts w:ascii="黑体" w:eastAsia="黑体" w:hAnsi="黑体" w:hint="eastAsia"/>
          <w:b/>
          <w:bCs/>
          <w:sz w:val="32"/>
          <w:szCs w:val="32"/>
        </w:rPr>
        <w:t>一、</w:t>
      </w:r>
      <w:r w:rsidRPr="00350D5E">
        <w:rPr>
          <w:rFonts w:ascii="黑体" w:eastAsia="黑体" w:hAnsi="黑体"/>
          <w:b/>
          <w:bCs/>
          <w:sz w:val="32"/>
          <w:szCs w:val="32"/>
        </w:rPr>
        <w:t>2015</w:t>
      </w:r>
      <w:r w:rsidRPr="00350D5E">
        <w:rPr>
          <w:rFonts w:ascii="黑体" w:eastAsia="黑体" w:hAnsi="黑体" w:hint="eastAsia"/>
          <w:b/>
          <w:bCs/>
          <w:sz w:val="32"/>
          <w:szCs w:val="32"/>
        </w:rPr>
        <w:t>届毕业生就业状况与质量分析</w:t>
      </w:r>
    </w:p>
    <w:p w:rsidR="004F54BF" w:rsidRPr="00697D44" w:rsidRDefault="004F54BF" w:rsidP="00350D5E">
      <w:pPr>
        <w:spacing w:line="560" w:lineRule="exact"/>
        <w:rPr>
          <w:rFonts w:ascii="楷体" w:eastAsia="楷体" w:hAnsi="楷体"/>
          <w:b/>
          <w:sz w:val="32"/>
          <w:szCs w:val="24"/>
        </w:rPr>
      </w:pPr>
      <w:r>
        <w:rPr>
          <w:rFonts w:ascii="仿宋" w:eastAsia="仿宋" w:hAnsi="仿宋"/>
          <w:sz w:val="30"/>
          <w:szCs w:val="30"/>
        </w:rPr>
        <w:t xml:space="preserve"> </w:t>
      </w:r>
      <w:r>
        <w:rPr>
          <w:rFonts w:ascii="仿宋" w:eastAsia="仿宋" w:hAnsi="仿宋"/>
          <w:b/>
          <w:sz w:val="30"/>
          <w:szCs w:val="30"/>
        </w:rPr>
        <w:t xml:space="preserve">   </w:t>
      </w:r>
      <w:r w:rsidRPr="00697D44">
        <w:rPr>
          <w:rFonts w:ascii="楷体" w:eastAsia="楷体" w:hAnsi="楷体" w:hint="eastAsia"/>
          <w:b/>
          <w:sz w:val="32"/>
          <w:szCs w:val="24"/>
        </w:rPr>
        <w:t>（一）我校</w:t>
      </w:r>
      <w:r w:rsidRPr="00697D44">
        <w:rPr>
          <w:rFonts w:ascii="楷体" w:eastAsia="楷体" w:hAnsi="楷体"/>
          <w:b/>
          <w:sz w:val="32"/>
          <w:szCs w:val="24"/>
        </w:rPr>
        <w:t>2015</w:t>
      </w:r>
      <w:r w:rsidRPr="00697D44">
        <w:rPr>
          <w:rFonts w:ascii="楷体" w:eastAsia="楷体" w:hAnsi="楷体" w:hint="eastAsia"/>
          <w:b/>
          <w:sz w:val="32"/>
          <w:szCs w:val="24"/>
        </w:rPr>
        <w:t>届本科毕业生（含二学位）的基本情况</w:t>
      </w:r>
    </w:p>
    <w:p w:rsidR="004F54BF" w:rsidRPr="00350D5E" w:rsidRDefault="004F54BF" w:rsidP="00350D5E">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350D5E">
        <w:rPr>
          <w:rFonts w:ascii="仿宋_GB2312" w:eastAsia="仿宋_GB2312" w:hAnsi="Times New Roman" w:hint="eastAsia"/>
          <w:sz w:val="32"/>
          <w:szCs w:val="24"/>
        </w:rPr>
        <w:t>我校</w:t>
      </w:r>
      <w:r w:rsidRPr="00350D5E">
        <w:rPr>
          <w:rFonts w:ascii="仿宋_GB2312" w:eastAsia="仿宋_GB2312" w:hAnsi="Times New Roman"/>
          <w:sz w:val="32"/>
          <w:szCs w:val="24"/>
        </w:rPr>
        <w:t>2015</w:t>
      </w:r>
      <w:r w:rsidRPr="00350D5E">
        <w:rPr>
          <w:rFonts w:ascii="仿宋_GB2312" w:eastAsia="仿宋_GB2312" w:hAnsi="Times New Roman" w:hint="eastAsia"/>
          <w:sz w:val="32"/>
          <w:szCs w:val="24"/>
        </w:rPr>
        <w:t>届本科（含二学位）毕业生共</w:t>
      </w:r>
      <w:r w:rsidRPr="00350D5E">
        <w:rPr>
          <w:rFonts w:ascii="仿宋_GB2312" w:eastAsia="仿宋_GB2312" w:hAnsi="Times New Roman"/>
          <w:sz w:val="32"/>
          <w:szCs w:val="24"/>
        </w:rPr>
        <w:t>1681</w:t>
      </w:r>
      <w:r w:rsidRPr="00350D5E">
        <w:rPr>
          <w:rFonts w:ascii="仿宋_GB2312" w:eastAsia="仿宋_GB2312" w:hAnsi="Times New Roman" w:hint="eastAsia"/>
          <w:sz w:val="32"/>
          <w:szCs w:val="24"/>
        </w:rPr>
        <w:t>人，涉及治安学、侦查学、公安管理、公安情报、犯罪学、涉外警务、刑事科学技术、安全防范工程、交通管理、网络安全与执法、警务指挥与战术等</w:t>
      </w:r>
      <w:r w:rsidRPr="00350D5E">
        <w:rPr>
          <w:rFonts w:ascii="仿宋_GB2312" w:eastAsia="仿宋_GB2312" w:hAnsi="Times New Roman"/>
          <w:sz w:val="32"/>
          <w:szCs w:val="24"/>
        </w:rPr>
        <w:t>12</w:t>
      </w:r>
      <w:r w:rsidRPr="00350D5E">
        <w:rPr>
          <w:rFonts w:ascii="仿宋_GB2312" w:eastAsia="仿宋_GB2312" w:hAnsi="Times New Roman" w:hint="eastAsia"/>
          <w:sz w:val="32"/>
          <w:szCs w:val="24"/>
        </w:rPr>
        <w:t>个专业。其中本科毕业生</w:t>
      </w:r>
      <w:r w:rsidRPr="00350D5E">
        <w:rPr>
          <w:rFonts w:ascii="仿宋_GB2312" w:eastAsia="仿宋_GB2312" w:hAnsi="Times New Roman"/>
          <w:sz w:val="32"/>
          <w:szCs w:val="24"/>
        </w:rPr>
        <w:t>1645</w:t>
      </w:r>
      <w:r w:rsidRPr="00350D5E">
        <w:rPr>
          <w:rFonts w:ascii="仿宋_GB2312" w:eastAsia="仿宋_GB2312" w:hAnsi="Times New Roman" w:hint="eastAsia"/>
          <w:sz w:val="32"/>
          <w:szCs w:val="24"/>
        </w:rPr>
        <w:t>人，二学位生</w:t>
      </w:r>
      <w:r w:rsidRPr="00350D5E">
        <w:rPr>
          <w:rFonts w:ascii="仿宋_GB2312" w:eastAsia="仿宋_GB2312" w:hAnsi="Times New Roman"/>
          <w:sz w:val="32"/>
          <w:szCs w:val="24"/>
        </w:rPr>
        <w:t>36</w:t>
      </w:r>
      <w:r w:rsidRPr="00350D5E">
        <w:rPr>
          <w:rFonts w:ascii="仿宋_GB2312" w:eastAsia="仿宋_GB2312" w:hAnsi="Times New Roman" w:hint="eastAsia"/>
          <w:sz w:val="32"/>
          <w:szCs w:val="24"/>
        </w:rPr>
        <w:t>人。</w:t>
      </w:r>
    </w:p>
    <w:p w:rsidR="004F54BF" w:rsidRPr="00697D44" w:rsidRDefault="004F54BF" w:rsidP="00350D5E">
      <w:pPr>
        <w:spacing w:line="560" w:lineRule="exact"/>
        <w:rPr>
          <w:rFonts w:ascii="楷体" w:eastAsia="楷体" w:hAnsi="楷体"/>
          <w:b/>
          <w:sz w:val="32"/>
          <w:szCs w:val="24"/>
        </w:rPr>
      </w:pPr>
      <w:r>
        <w:rPr>
          <w:rFonts w:ascii="仿宋" w:eastAsia="仿宋" w:hAnsi="仿宋"/>
          <w:b/>
          <w:bCs/>
          <w:sz w:val="30"/>
          <w:szCs w:val="30"/>
        </w:rPr>
        <w:t xml:space="preserve">    </w:t>
      </w:r>
      <w:r w:rsidRPr="00697D44">
        <w:rPr>
          <w:rFonts w:ascii="楷体" w:eastAsia="楷体" w:hAnsi="楷体" w:hint="eastAsia"/>
          <w:b/>
          <w:sz w:val="32"/>
          <w:szCs w:val="24"/>
        </w:rPr>
        <w:t>（二）我校</w:t>
      </w:r>
      <w:r w:rsidRPr="00697D44">
        <w:rPr>
          <w:rFonts w:ascii="楷体" w:eastAsia="楷体" w:hAnsi="楷体"/>
          <w:b/>
          <w:sz w:val="32"/>
          <w:szCs w:val="24"/>
        </w:rPr>
        <w:t>2015</w:t>
      </w:r>
      <w:r w:rsidRPr="00697D44">
        <w:rPr>
          <w:rFonts w:ascii="楷体" w:eastAsia="楷体" w:hAnsi="楷体" w:hint="eastAsia"/>
          <w:b/>
          <w:sz w:val="32"/>
          <w:szCs w:val="24"/>
        </w:rPr>
        <w:t>届本科毕业生（含二学位）整体就业状况分析</w:t>
      </w:r>
    </w:p>
    <w:p w:rsidR="004F54BF" w:rsidRPr="0097009F" w:rsidRDefault="004F54BF" w:rsidP="00350D5E">
      <w:pPr>
        <w:spacing w:line="560" w:lineRule="exact"/>
        <w:rPr>
          <w:rFonts w:ascii="仿宋" w:eastAsia="仿宋" w:hAnsi="仿宋"/>
          <w:b/>
          <w:sz w:val="30"/>
          <w:szCs w:val="30"/>
        </w:rPr>
      </w:pPr>
      <w:r w:rsidRPr="0097009F">
        <w:rPr>
          <w:rFonts w:ascii="仿宋" w:eastAsia="仿宋" w:hAnsi="仿宋"/>
          <w:b/>
          <w:sz w:val="30"/>
          <w:szCs w:val="30"/>
        </w:rPr>
        <w:lastRenderedPageBreak/>
        <w:t xml:space="preserve">   </w:t>
      </w:r>
    </w:p>
    <w:p w:rsidR="004F54BF" w:rsidRPr="0097009F" w:rsidRDefault="004F54BF" w:rsidP="00350D5E">
      <w:pPr>
        <w:spacing w:line="560" w:lineRule="exact"/>
        <w:rPr>
          <w:rFonts w:ascii="仿宋" w:eastAsia="仿宋" w:hAnsi="仿宋"/>
          <w:b/>
          <w:sz w:val="30"/>
          <w:szCs w:val="30"/>
        </w:rPr>
      </w:pPr>
    </w:p>
    <w:p w:rsidR="004F54BF" w:rsidRPr="0097009F" w:rsidRDefault="004F54BF" w:rsidP="00350D5E">
      <w:pPr>
        <w:spacing w:line="560" w:lineRule="exact"/>
        <w:rPr>
          <w:rFonts w:ascii="仿宋_GB2312" w:eastAsia="仿宋_GB2312" w:hAnsi="Times New Roman"/>
          <w:b/>
          <w:sz w:val="32"/>
          <w:szCs w:val="24"/>
        </w:rPr>
      </w:pPr>
      <w:r w:rsidRPr="0097009F">
        <w:rPr>
          <w:rFonts w:ascii="仿宋" w:eastAsia="仿宋" w:hAnsi="仿宋"/>
          <w:b/>
          <w:bCs/>
          <w:sz w:val="30"/>
          <w:szCs w:val="30"/>
        </w:rPr>
        <w:t xml:space="preserve">    </w:t>
      </w:r>
      <w:r>
        <w:rPr>
          <w:rFonts w:ascii="仿宋" w:eastAsia="仿宋" w:hAnsi="仿宋"/>
          <w:b/>
          <w:bCs/>
          <w:sz w:val="30"/>
          <w:szCs w:val="30"/>
        </w:rPr>
        <w:t xml:space="preserve">  </w:t>
      </w:r>
      <w:r w:rsidRPr="0097009F">
        <w:rPr>
          <w:rFonts w:ascii="仿宋_GB2312" w:eastAsia="仿宋_GB2312" w:hAnsi="Times New Roman"/>
          <w:b/>
          <w:sz w:val="32"/>
          <w:szCs w:val="24"/>
        </w:rPr>
        <w:t>1</w:t>
      </w:r>
      <w:r w:rsidRPr="0097009F">
        <w:rPr>
          <w:rFonts w:ascii="仿宋_GB2312" w:eastAsia="仿宋_GB2312" w:hAnsi="Times New Roman" w:hint="eastAsia"/>
          <w:b/>
          <w:sz w:val="32"/>
          <w:szCs w:val="24"/>
        </w:rPr>
        <w:t>、整体就业状况分析</w:t>
      </w:r>
    </w:p>
    <w:tbl>
      <w:tblPr>
        <w:tblpPr w:leftFromText="180" w:rightFromText="180" w:vertAnchor="text" w:horzAnchor="page" w:tblpX="2350" w:tblpY="141"/>
        <w:tblOverlap w:val="never"/>
        <w:tblW w:w="7660" w:type="dxa"/>
        <w:tblLayout w:type="fixed"/>
        <w:tblCellMar>
          <w:top w:w="15" w:type="dxa"/>
          <w:left w:w="15" w:type="dxa"/>
          <w:bottom w:w="15" w:type="dxa"/>
          <w:right w:w="15" w:type="dxa"/>
        </w:tblCellMar>
        <w:tblLook w:val="00A0"/>
      </w:tblPr>
      <w:tblGrid>
        <w:gridCol w:w="1298"/>
        <w:gridCol w:w="1001"/>
        <w:gridCol w:w="906"/>
        <w:gridCol w:w="705"/>
        <w:gridCol w:w="1815"/>
        <w:gridCol w:w="705"/>
        <w:gridCol w:w="1230"/>
      </w:tblGrid>
      <w:tr w:rsidR="004F54BF">
        <w:trPr>
          <w:trHeight w:val="757"/>
        </w:trPr>
        <w:tc>
          <w:tcPr>
            <w:tcW w:w="1298" w:type="dxa"/>
            <w:tcBorders>
              <w:top w:val="single" w:sz="4" w:space="0" w:color="auto"/>
              <w:left w:val="single" w:sz="4" w:space="0" w:color="auto"/>
              <w:bottom w:val="single" w:sz="4" w:space="0" w:color="auto"/>
              <w:right w:val="single" w:sz="4" w:space="0" w:color="auto"/>
            </w:tcBorders>
            <w:shd w:val="clear" w:color="auto" w:fill="8064A2"/>
            <w:vAlign w:val="center"/>
          </w:tcPr>
          <w:p w:rsidR="004F54BF" w:rsidRDefault="004F54BF">
            <w:pPr>
              <w:widowControl/>
              <w:jc w:val="center"/>
              <w:textAlignment w:val="center"/>
              <w:rPr>
                <w:rFonts w:ascii="宋体" w:cs="宋体"/>
                <w:color w:val="FFFFFF"/>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总人数</w:t>
            </w:r>
          </w:p>
        </w:tc>
        <w:tc>
          <w:tcPr>
            <w:tcW w:w="906" w:type="dxa"/>
            <w:tcBorders>
              <w:top w:val="single" w:sz="4" w:space="0" w:color="auto"/>
              <w:left w:val="single" w:sz="4" w:space="0" w:color="auto"/>
              <w:bottom w:val="single" w:sz="4" w:space="0" w:color="auto"/>
              <w:right w:val="single" w:sz="4" w:space="0" w:color="auto"/>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已签约</w:t>
            </w:r>
          </w:p>
        </w:tc>
        <w:tc>
          <w:tcPr>
            <w:tcW w:w="705" w:type="dxa"/>
            <w:tcBorders>
              <w:top w:val="single" w:sz="4" w:space="0" w:color="auto"/>
              <w:left w:val="single" w:sz="4" w:space="0" w:color="auto"/>
              <w:bottom w:val="single" w:sz="4" w:space="0" w:color="auto"/>
              <w:right w:val="single" w:sz="4" w:space="0" w:color="auto"/>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升学</w:t>
            </w:r>
          </w:p>
        </w:tc>
        <w:tc>
          <w:tcPr>
            <w:tcW w:w="1815" w:type="dxa"/>
            <w:tcBorders>
              <w:top w:val="single" w:sz="4" w:space="0" w:color="auto"/>
              <w:left w:val="single" w:sz="4" w:space="0" w:color="auto"/>
              <w:bottom w:val="single" w:sz="4" w:space="0" w:color="auto"/>
              <w:right w:val="single" w:sz="4" w:space="0" w:color="auto"/>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待派遣</w:t>
            </w:r>
          </w:p>
        </w:tc>
        <w:tc>
          <w:tcPr>
            <w:tcW w:w="705" w:type="dxa"/>
            <w:tcBorders>
              <w:top w:val="single" w:sz="4" w:space="0" w:color="auto"/>
              <w:left w:val="single" w:sz="4" w:space="0" w:color="auto"/>
              <w:bottom w:val="single" w:sz="4" w:space="0" w:color="auto"/>
              <w:right w:val="single" w:sz="4" w:space="0" w:color="auto"/>
            </w:tcBorders>
            <w:shd w:val="clear" w:color="auto" w:fill="8064A2"/>
            <w:vAlign w:val="center"/>
          </w:tcPr>
          <w:p w:rsidR="004F54BF" w:rsidRDefault="004F54BF">
            <w:pPr>
              <w:widowControl/>
              <w:jc w:val="center"/>
              <w:textAlignment w:val="center"/>
              <w:rPr>
                <w:rFonts w:ascii="宋体" w:cs="宋体"/>
                <w:color w:val="FFFFFF"/>
                <w:kern w:val="0"/>
                <w:sz w:val="24"/>
                <w:szCs w:val="24"/>
              </w:rPr>
            </w:pPr>
            <w:r>
              <w:rPr>
                <w:rFonts w:ascii="宋体" w:hAnsi="宋体" w:cs="宋体" w:hint="eastAsia"/>
                <w:color w:val="FFFFFF"/>
                <w:kern w:val="0"/>
                <w:sz w:val="24"/>
                <w:szCs w:val="24"/>
              </w:rPr>
              <w:t>其他</w:t>
            </w:r>
          </w:p>
        </w:tc>
        <w:tc>
          <w:tcPr>
            <w:tcW w:w="1230" w:type="dxa"/>
            <w:tcBorders>
              <w:top w:val="single" w:sz="4" w:space="0" w:color="auto"/>
              <w:left w:val="single" w:sz="4" w:space="0" w:color="auto"/>
              <w:bottom w:val="single" w:sz="4" w:space="0" w:color="auto"/>
              <w:right w:val="single" w:sz="4" w:space="0" w:color="auto"/>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就业率</w:t>
            </w:r>
          </w:p>
        </w:tc>
      </w:tr>
      <w:tr w:rsidR="004F54BF">
        <w:trPr>
          <w:trHeight w:val="414"/>
        </w:trPr>
        <w:tc>
          <w:tcPr>
            <w:tcW w:w="1298" w:type="dxa"/>
            <w:vMerge w:val="restart"/>
            <w:tcBorders>
              <w:top w:val="single" w:sz="4" w:space="0" w:color="auto"/>
              <w:left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本科（含二学位）</w:t>
            </w:r>
          </w:p>
        </w:tc>
        <w:tc>
          <w:tcPr>
            <w:tcW w:w="1001" w:type="dxa"/>
            <w:vMerge w:val="restart"/>
            <w:tcBorders>
              <w:top w:val="single" w:sz="4" w:space="0" w:color="auto"/>
              <w:left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b/>
                <w:bCs/>
                <w:color w:val="000000"/>
                <w:kern w:val="0"/>
                <w:sz w:val="24"/>
                <w:szCs w:val="24"/>
              </w:rPr>
              <w:t>1681</w:t>
            </w:r>
          </w:p>
        </w:tc>
        <w:tc>
          <w:tcPr>
            <w:tcW w:w="906" w:type="dxa"/>
            <w:vMerge w:val="restart"/>
            <w:tcBorders>
              <w:top w:val="single" w:sz="4" w:space="0" w:color="auto"/>
              <w:left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b/>
                <w:bCs/>
                <w:color w:val="000000"/>
                <w:kern w:val="0"/>
                <w:sz w:val="24"/>
                <w:szCs w:val="24"/>
              </w:rPr>
              <w:t>1476</w:t>
            </w:r>
          </w:p>
        </w:tc>
        <w:tc>
          <w:tcPr>
            <w:tcW w:w="705" w:type="dxa"/>
            <w:vMerge w:val="restart"/>
            <w:tcBorders>
              <w:top w:val="single" w:sz="4" w:space="0" w:color="auto"/>
              <w:left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b/>
                <w:bCs/>
                <w:color w:val="000000"/>
                <w:sz w:val="24"/>
                <w:szCs w:val="24"/>
              </w:rPr>
              <w:t>105</w:t>
            </w:r>
          </w:p>
        </w:tc>
        <w:tc>
          <w:tcPr>
            <w:tcW w:w="1815" w:type="dxa"/>
            <w:tcBorders>
              <w:top w:val="single" w:sz="4" w:space="0" w:color="auto"/>
              <w:left w:val="single" w:sz="4" w:space="0" w:color="auto"/>
              <w:bottom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szCs w:val="21"/>
              </w:rPr>
              <w:t>待签约</w:t>
            </w:r>
            <w:r>
              <w:rPr>
                <w:rFonts w:ascii="宋体" w:hAnsi="宋体" w:cs="宋体"/>
                <w:b/>
                <w:bCs/>
                <w:color w:val="000000"/>
                <w:szCs w:val="21"/>
              </w:rPr>
              <w:t>60</w:t>
            </w:r>
          </w:p>
        </w:tc>
        <w:tc>
          <w:tcPr>
            <w:tcW w:w="705" w:type="dxa"/>
            <w:vMerge w:val="restart"/>
            <w:tcBorders>
              <w:top w:val="single" w:sz="4" w:space="0" w:color="auto"/>
              <w:left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kern w:val="0"/>
                <w:sz w:val="24"/>
                <w:szCs w:val="24"/>
              </w:rPr>
            </w:pPr>
            <w:r>
              <w:rPr>
                <w:rFonts w:ascii="宋体" w:cs="宋体"/>
                <w:b/>
                <w:bCs/>
                <w:color w:val="000000"/>
                <w:kern w:val="0"/>
                <w:sz w:val="24"/>
                <w:szCs w:val="24"/>
              </w:rPr>
              <w:t>0</w:t>
            </w:r>
          </w:p>
        </w:tc>
        <w:tc>
          <w:tcPr>
            <w:tcW w:w="1230" w:type="dxa"/>
            <w:vMerge w:val="restart"/>
            <w:tcBorders>
              <w:top w:val="single" w:sz="4" w:space="0" w:color="auto"/>
              <w:left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b/>
                <w:bCs/>
                <w:color w:val="000000"/>
                <w:kern w:val="0"/>
                <w:sz w:val="24"/>
                <w:szCs w:val="24"/>
              </w:rPr>
              <w:t>94.05%</w:t>
            </w:r>
          </w:p>
        </w:tc>
      </w:tr>
      <w:tr w:rsidR="004F54BF">
        <w:trPr>
          <w:trHeight w:val="499"/>
        </w:trPr>
        <w:tc>
          <w:tcPr>
            <w:tcW w:w="1298" w:type="dxa"/>
            <w:vMerge/>
            <w:tcBorders>
              <w:left w:val="single" w:sz="4" w:space="0" w:color="auto"/>
              <w:bottom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kern w:val="0"/>
                <w:sz w:val="24"/>
                <w:szCs w:val="24"/>
              </w:rPr>
            </w:pPr>
          </w:p>
        </w:tc>
        <w:tc>
          <w:tcPr>
            <w:tcW w:w="1001" w:type="dxa"/>
            <w:vMerge/>
            <w:tcBorders>
              <w:left w:val="single" w:sz="4" w:space="0" w:color="auto"/>
              <w:bottom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kern w:val="0"/>
                <w:sz w:val="24"/>
                <w:szCs w:val="24"/>
              </w:rPr>
            </w:pPr>
          </w:p>
        </w:tc>
        <w:tc>
          <w:tcPr>
            <w:tcW w:w="906" w:type="dxa"/>
            <w:vMerge/>
            <w:tcBorders>
              <w:left w:val="single" w:sz="4" w:space="0" w:color="auto"/>
              <w:bottom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kern w:val="0"/>
                <w:sz w:val="24"/>
                <w:szCs w:val="24"/>
              </w:rPr>
            </w:pPr>
          </w:p>
        </w:tc>
        <w:tc>
          <w:tcPr>
            <w:tcW w:w="705" w:type="dxa"/>
            <w:vMerge/>
            <w:tcBorders>
              <w:left w:val="single" w:sz="4" w:space="0" w:color="auto"/>
              <w:bottom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sz w:val="24"/>
                <w:szCs w:val="24"/>
              </w:rPr>
            </w:pPr>
          </w:p>
        </w:tc>
        <w:tc>
          <w:tcPr>
            <w:tcW w:w="1815" w:type="dxa"/>
            <w:tcBorders>
              <w:top w:val="single" w:sz="4" w:space="0" w:color="auto"/>
              <w:left w:val="single" w:sz="4" w:space="0" w:color="auto"/>
              <w:bottom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szCs w:val="21"/>
              </w:rPr>
              <w:t>未落实工作</w:t>
            </w:r>
            <w:r>
              <w:rPr>
                <w:rFonts w:ascii="宋体" w:hAnsi="宋体" w:cs="宋体"/>
                <w:b/>
                <w:bCs/>
                <w:color w:val="000000"/>
                <w:szCs w:val="21"/>
              </w:rPr>
              <w:t>40</w:t>
            </w:r>
          </w:p>
        </w:tc>
        <w:tc>
          <w:tcPr>
            <w:tcW w:w="705" w:type="dxa"/>
            <w:vMerge/>
            <w:tcBorders>
              <w:left w:val="single" w:sz="4" w:space="0" w:color="auto"/>
              <w:bottom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kern w:val="0"/>
                <w:sz w:val="24"/>
                <w:szCs w:val="24"/>
              </w:rPr>
            </w:pPr>
          </w:p>
        </w:tc>
        <w:tc>
          <w:tcPr>
            <w:tcW w:w="1230" w:type="dxa"/>
            <w:vMerge/>
            <w:tcBorders>
              <w:left w:val="single" w:sz="4" w:space="0" w:color="auto"/>
              <w:bottom w:val="single" w:sz="4" w:space="0" w:color="auto"/>
              <w:right w:val="single" w:sz="4" w:space="0" w:color="auto"/>
            </w:tcBorders>
            <w:shd w:val="clear" w:color="auto" w:fill="EDEAF0"/>
            <w:vAlign w:val="center"/>
          </w:tcPr>
          <w:p w:rsidR="004F54BF" w:rsidRDefault="004F54BF">
            <w:pPr>
              <w:widowControl/>
              <w:jc w:val="center"/>
              <w:textAlignment w:val="center"/>
              <w:rPr>
                <w:rFonts w:ascii="宋体" w:cs="宋体"/>
                <w:color w:val="000000"/>
                <w:kern w:val="0"/>
                <w:sz w:val="24"/>
                <w:szCs w:val="24"/>
              </w:rPr>
            </w:pPr>
          </w:p>
        </w:tc>
      </w:tr>
    </w:tbl>
    <w:p w:rsidR="004F54BF" w:rsidRDefault="004F54BF">
      <w:pPr>
        <w:autoSpaceDE w:val="0"/>
        <w:autoSpaceDN w:val="0"/>
        <w:adjustRightInd w:val="0"/>
        <w:ind w:firstLine="600"/>
        <w:jc w:val="center"/>
        <w:rPr>
          <w:rFonts w:ascii="仿宋_GB2312" w:eastAsia="仿宋_GB2312" w:hAnsi="宋体" w:cs="仿宋_GB2312"/>
          <w:sz w:val="32"/>
          <w:szCs w:val="32"/>
        </w:rPr>
      </w:pPr>
      <w:r>
        <w:rPr>
          <w:rFonts w:ascii="黑体" w:eastAsia="黑体" w:hAnsi="黑体" w:hint="eastAsia"/>
          <w:color w:val="000000"/>
          <w:sz w:val="18"/>
          <w:szCs w:val="18"/>
        </w:rPr>
        <w:t>表格</w:t>
      </w:r>
      <w:r>
        <w:rPr>
          <w:rFonts w:ascii="Cambria" w:hAnsi="Cambria"/>
          <w:color w:val="000000"/>
          <w:sz w:val="18"/>
          <w:szCs w:val="18"/>
        </w:rPr>
        <w:t xml:space="preserve">1  </w:t>
      </w:r>
      <w:r>
        <w:rPr>
          <w:rFonts w:ascii="Cambria" w:eastAsia="Times New Roman" w:hAnsi="Cambria"/>
          <w:color w:val="000000"/>
          <w:sz w:val="18"/>
          <w:szCs w:val="18"/>
        </w:rPr>
        <w:t>201</w:t>
      </w:r>
      <w:r>
        <w:rPr>
          <w:rFonts w:ascii="Cambria" w:hAnsi="Cambria"/>
          <w:color w:val="000000"/>
          <w:sz w:val="18"/>
          <w:szCs w:val="18"/>
        </w:rPr>
        <w:t>5</w:t>
      </w:r>
      <w:r>
        <w:rPr>
          <w:rFonts w:ascii="黑体" w:eastAsia="黑体" w:hAnsi="黑体" w:hint="eastAsia"/>
          <w:color w:val="000000"/>
          <w:sz w:val="18"/>
          <w:szCs w:val="18"/>
        </w:rPr>
        <w:t>年中国人民公安大学本科毕业生（含二学位）整体就业情况</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截至</w:t>
      </w:r>
      <w:smartTag w:uri="urn:schemas-microsoft-com:office:smarttags" w:element="chsdate">
        <w:smartTagPr>
          <w:attr w:name="Year" w:val="2015"/>
          <w:attr w:name="Month" w:val="12"/>
          <w:attr w:name="Day" w:val="31"/>
          <w:attr w:name="IsLunarDate" w:val="False"/>
          <w:attr w:name="IsROCDate" w:val="False"/>
        </w:smartTagP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年</w:t>
        </w:r>
        <w:r w:rsidRPr="0097009F">
          <w:rPr>
            <w:rFonts w:ascii="仿宋_GB2312" w:eastAsia="仿宋_GB2312" w:hAnsi="Times New Roman"/>
            <w:sz w:val="32"/>
            <w:szCs w:val="24"/>
          </w:rPr>
          <w:t>12</w:t>
        </w:r>
        <w:r w:rsidRPr="0097009F">
          <w:rPr>
            <w:rFonts w:ascii="仿宋_GB2312" w:eastAsia="仿宋_GB2312" w:hAnsi="Times New Roman" w:hint="eastAsia"/>
            <w:sz w:val="32"/>
            <w:szCs w:val="24"/>
          </w:rPr>
          <w:t>月</w:t>
        </w:r>
        <w:r w:rsidRPr="0097009F">
          <w:rPr>
            <w:rFonts w:ascii="仿宋_GB2312" w:eastAsia="仿宋_GB2312" w:hAnsi="Times New Roman"/>
            <w:sz w:val="32"/>
            <w:szCs w:val="24"/>
          </w:rPr>
          <w:t>31</w:t>
        </w:r>
        <w:r w:rsidRPr="0097009F">
          <w:rPr>
            <w:rFonts w:ascii="仿宋_GB2312" w:eastAsia="仿宋_GB2312" w:hAnsi="Times New Roman" w:hint="eastAsia"/>
            <w:sz w:val="32"/>
            <w:szCs w:val="24"/>
          </w:rPr>
          <w:t>日</w:t>
        </w:r>
      </w:smartTag>
      <w:r w:rsidRPr="0097009F">
        <w:rPr>
          <w:rFonts w:ascii="仿宋_GB2312" w:eastAsia="仿宋_GB2312" w:hAnsi="Times New Roman" w:hint="eastAsia"/>
          <w:sz w:val="32"/>
          <w:szCs w:val="24"/>
        </w:rPr>
        <w:t>，</w:t>
      </w: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届本科生（含二学位）已签约</w:t>
      </w:r>
      <w:r w:rsidRPr="0097009F">
        <w:rPr>
          <w:rFonts w:ascii="仿宋_GB2312" w:eastAsia="仿宋_GB2312" w:hAnsi="Times New Roman"/>
          <w:sz w:val="32"/>
          <w:szCs w:val="24"/>
        </w:rPr>
        <w:t>1476</w:t>
      </w:r>
      <w:r w:rsidRPr="0097009F">
        <w:rPr>
          <w:rFonts w:ascii="仿宋_GB2312" w:eastAsia="仿宋_GB2312" w:hAnsi="Times New Roman" w:hint="eastAsia"/>
          <w:sz w:val="32"/>
          <w:szCs w:val="24"/>
        </w:rPr>
        <w:t>人，占</w:t>
      </w:r>
      <w:r w:rsidRPr="0097009F">
        <w:rPr>
          <w:rFonts w:ascii="仿宋_GB2312" w:eastAsia="仿宋_GB2312" w:hAnsi="Times New Roman"/>
          <w:sz w:val="32"/>
          <w:szCs w:val="24"/>
        </w:rPr>
        <w:t>87.80%</w:t>
      </w:r>
      <w:r w:rsidRPr="0097009F">
        <w:rPr>
          <w:rFonts w:ascii="仿宋_GB2312" w:eastAsia="仿宋_GB2312" w:hAnsi="Times New Roman" w:hint="eastAsia"/>
          <w:sz w:val="32"/>
          <w:szCs w:val="24"/>
        </w:rPr>
        <w:t>；升学人数为</w:t>
      </w:r>
      <w:r w:rsidRPr="0097009F">
        <w:rPr>
          <w:rFonts w:ascii="仿宋_GB2312" w:eastAsia="仿宋_GB2312" w:hAnsi="Times New Roman"/>
          <w:sz w:val="32"/>
          <w:szCs w:val="24"/>
        </w:rPr>
        <w:t>105</w:t>
      </w:r>
      <w:r w:rsidRPr="0097009F">
        <w:rPr>
          <w:rFonts w:ascii="仿宋_GB2312" w:eastAsia="仿宋_GB2312" w:hAnsi="Times New Roman" w:hint="eastAsia"/>
          <w:sz w:val="32"/>
          <w:szCs w:val="24"/>
        </w:rPr>
        <w:t>人，占</w:t>
      </w:r>
      <w:r w:rsidRPr="0097009F">
        <w:rPr>
          <w:rFonts w:ascii="仿宋_GB2312" w:eastAsia="仿宋_GB2312" w:hAnsi="Times New Roman"/>
          <w:sz w:val="32"/>
          <w:szCs w:val="24"/>
        </w:rPr>
        <w:t>6.25%</w:t>
      </w:r>
      <w:r w:rsidRPr="0097009F">
        <w:rPr>
          <w:rFonts w:ascii="仿宋_GB2312" w:eastAsia="仿宋_GB2312" w:hAnsi="Times New Roman" w:hint="eastAsia"/>
          <w:sz w:val="32"/>
          <w:szCs w:val="24"/>
        </w:rPr>
        <w:t>；未签约人数为</w:t>
      </w:r>
      <w:r w:rsidRPr="0097009F">
        <w:rPr>
          <w:rFonts w:ascii="仿宋_GB2312" w:eastAsia="仿宋_GB2312" w:hAnsi="Times New Roman"/>
          <w:sz w:val="32"/>
          <w:szCs w:val="24"/>
        </w:rPr>
        <w:t>100</w:t>
      </w:r>
      <w:r w:rsidRPr="0097009F">
        <w:rPr>
          <w:rFonts w:ascii="仿宋_GB2312" w:eastAsia="仿宋_GB2312" w:hAnsi="Times New Roman" w:hint="eastAsia"/>
          <w:sz w:val="32"/>
          <w:szCs w:val="24"/>
        </w:rPr>
        <w:t>人，占</w:t>
      </w:r>
      <w:r>
        <w:rPr>
          <w:rFonts w:ascii="仿宋_GB2312" w:eastAsia="仿宋_GB2312" w:hAnsi="Times New Roman"/>
          <w:sz w:val="32"/>
          <w:szCs w:val="24"/>
        </w:rPr>
        <w:t>5.95%</w:t>
      </w:r>
      <w:r>
        <w:rPr>
          <w:rFonts w:ascii="仿宋_GB2312" w:eastAsia="仿宋_GB2312" w:hAnsi="Times New Roman" w:hint="eastAsia"/>
          <w:sz w:val="32"/>
          <w:szCs w:val="24"/>
        </w:rPr>
        <w:t>。</w:t>
      </w:r>
    </w:p>
    <w:p w:rsidR="004F54BF" w:rsidRPr="0097009F" w:rsidRDefault="004F54BF" w:rsidP="0097009F">
      <w:pPr>
        <w:spacing w:line="560" w:lineRule="exact"/>
        <w:rPr>
          <w:rFonts w:ascii="仿宋_GB2312" w:eastAsia="仿宋_GB2312" w:hAnsi="Times New Roman"/>
          <w:sz w:val="32"/>
          <w:szCs w:val="24"/>
        </w:rPr>
      </w:pPr>
      <w:r w:rsidRPr="0097009F">
        <w:rPr>
          <w:rFonts w:ascii="仿宋_GB2312" w:eastAsia="仿宋_GB2312" w:hAnsi="Times New Roman"/>
          <w:sz w:val="32"/>
          <w:szCs w:val="24"/>
        </w:rPr>
        <w:t xml:space="preserve">    </w:t>
      </w:r>
      <w:r w:rsidRPr="0097009F">
        <w:rPr>
          <w:rFonts w:ascii="仿宋_GB2312" w:eastAsia="仿宋_GB2312" w:hAnsi="Times New Roman" w:hint="eastAsia"/>
          <w:sz w:val="32"/>
          <w:szCs w:val="24"/>
        </w:rPr>
        <w:t>从统计表中可以看出，学校</w:t>
      </w: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届本科毕业生（含二学位）选择“签约就业”的占绝大部分，而选择“升学”和“其他”的毕业生较少，究其原因主要是因为我校作为公安部直属的最高学府，学生在校接受的是正规、全面、贴合实战的公安教育，毕业生综合素质高，业务能力强，在全国各级公安机关比较受欢迎，大部分学生本科毕业即可以在公安机关找到理想的工作，从而降低了通过“升学”、“出国”等方式实现就业目标的意愿。</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目前，我校还有</w:t>
      </w:r>
      <w:r w:rsidRPr="0097009F">
        <w:rPr>
          <w:rFonts w:ascii="仿宋_GB2312" w:eastAsia="仿宋_GB2312" w:hAnsi="Times New Roman"/>
          <w:sz w:val="32"/>
          <w:szCs w:val="24"/>
        </w:rPr>
        <w:t>100</w:t>
      </w:r>
      <w:r w:rsidRPr="0097009F">
        <w:rPr>
          <w:rFonts w:ascii="仿宋_GB2312" w:eastAsia="仿宋_GB2312" w:hAnsi="Times New Roman" w:hint="eastAsia"/>
          <w:sz w:val="32"/>
          <w:szCs w:val="24"/>
        </w:rPr>
        <w:t>人没有派遣，其中有</w:t>
      </w:r>
      <w:r w:rsidRPr="0097009F">
        <w:rPr>
          <w:rFonts w:ascii="仿宋_GB2312" w:eastAsia="仿宋_GB2312" w:hAnsi="Times New Roman"/>
          <w:sz w:val="32"/>
          <w:szCs w:val="24"/>
        </w:rPr>
        <w:t>60</w:t>
      </w:r>
      <w:r w:rsidRPr="0097009F">
        <w:rPr>
          <w:rFonts w:ascii="仿宋_GB2312" w:eastAsia="仿宋_GB2312" w:hAnsi="Times New Roman" w:hint="eastAsia"/>
          <w:sz w:val="32"/>
          <w:szCs w:val="24"/>
        </w:rPr>
        <w:t>人已经进入办理就业录用审批手续阶段（待签约），随着这批毕业生录用手续办理的陆续完成，预计来年</w:t>
      </w:r>
      <w:r w:rsidRPr="0097009F">
        <w:rPr>
          <w:rFonts w:ascii="仿宋_GB2312" w:eastAsia="仿宋_GB2312" w:hAnsi="Times New Roman"/>
          <w:sz w:val="32"/>
          <w:szCs w:val="24"/>
        </w:rPr>
        <w:t>3</w:t>
      </w:r>
      <w:r w:rsidRPr="0097009F">
        <w:rPr>
          <w:rFonts w:ascii="仿宋_GB2312" w:eastAsia="仿宋_GB2312" w:hAnsi="Times New Roman" w:hint="eastAsia"/>
          <w:sz w:val="32"/>
          <w:szCs w:val="24"/>
        </w:rPr>
        <w:t>、</w:t>
      </w:r>
      <w:r w:rsidRPr="0097009F">
        <w:rPr>
          <w:rFonts w:ascii="仿宋_GB2312" w:eastAsia="仿宋_GB2312" w:hAnsi="Times New Roman"/>
          <w:sz w:val="32"/>
          <w:szCs w:val="24"/>
        </w:rPr>
        <w:t>4</w:t>
      </w:r>
      <w:r w:rsidRPr="0097009F">
        <w:rPr>
          <w:rFonts w:ascii="仿宋_GB2312" w:eastAsia="仿宋_GB2312" w:hAnsi="Times New Roman" w:hint="eastAsia"/>
          <w:sz w:val="32"/>
          <w:szCs w:val="24"/>
        </w:rPr>
        <w:t>月份我校就业率应该能达到</w:t>
      </w:r>
      <w:r w:rsidRPr="0097009F">
        <w:rPr>
          <w:rFonts w:ascii="仿宋_GB2312" w:eastAsia="仿宋_GB2312" w:hAnsi="Times New Roman"/>
          <w:sz w:val="32"/>
          <w:szCs w:val="24"/>
        </w:rPr>
        <w:t>98%</w:t>
      </w:r>
      <w:r w:rsidRPr="0097009F">
        <w:rPr>
          <w:rFonts w:ascii="仿宋_GB2312" w:eastAsia="仿宋_GB2312" w:hAnsi="Times New Roman" w:hint="eastAsia"/>
          <w:sz w:val="32"/>
          <w:szCs w:val="24"/>
        </w:rPr>
        <w:t>以上。</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我校尚有</w:t>
      </w:r>
      <w:r w:rsidRPr="0097009F">
        <w:rPr>
          <w:rFonts w:ascii="仿宋_GB2312" w:eastAsia="仿宋_GB2312" w:hAnsi="Times New Roman"/>
          <w:sz w:val="32"/>
          <w:szCs w:val="24"/>
        </w:rPr>
        <w:t>40</w:t>
      </w:r>
      <w:r w:rsidRPr="0097009F">
        <w:rPr>
          <w:rFonts w:ascii="仿宋_GB2312" w:eastAsia="仿宋_GB2312" w:hAnsi="Times New Roman" w:hint="eastAsia"/>
          <w:sz w:val="32"/>
          <w:szCs w:val="24"/>
        </w:rPr>
        <w:t>人未落实就业单位且没有明确就业意向，其原因主要有三方面：</w:t>
      </w:r>
      <w:r w:rsidRPr="00697D44">
        <w:rPr>
          <w:rFonts w:ascii="仿宋_GB2312" w:eastAsia="仿宋_GB2312" w:hAnsi="Times New Roman" w:hint="eastAsia"/>
          <w:b/>
          <w:sz w:val="32"/>
          <w:szCs w:val="24"/>
        </w:rPr>
        <w:t>一是</w:t>
      </w:r>
      <w:r w:rsidRPr="0097009F">
        <w:rPr>
          <w:rFonts w:ascii="仿宋_GB2312" w:eastAsia="仿宋_GB2312" w:hAnsi="Times New Roman" w:hint="eastAsia"/>
          <w:sz w:val="32"/>
          <w:szCs w:val="24"/>
        </w:rPr>
        <w:t>个别省市一直没有出台保障性政</w:t>
      </w:r>
      <w:r w:rsidRPr="0097009F">
        <w:rPr>
          <w:rFonts w:ascii="仿宋_GB2312" w:eastAsia="仿宋_GB2312" w:hAnsi="Times New Roman" w:hint="eastAsia"/>
          <w:sz w:val="32"/>
          <w:szCs w:val="24"/>
        </w:rPr>
        <w:lastRenderedPageBreak/>
        <w:t>策，学生只能回省参加公开竞争性考试，由于受到开考比例等因素限制，部分毕业生未能顺利就业；</w:t>
      </w:r>
      <w:r w:rsidRPr="00697D44">
        <w:rPr>
          <w:rFonts w:ascii="仿宋_GB2312" w:eastAsia="仿宋_GB2312" w:hAnsi="Times New Roman" w:hint="eastAsia"/>
          <w:b/>
          <w:sz w:val="32"/>
          <w:szCs w:val="24"/>
        </w:rPr>
        <w:t>二是</w:t>
      </w:r>
      <w:r w:rsidRPr="0097009F">
        <w:rPr>
          <w:rFonts w:ascii="仿宋_GB2312" w:eastAsia="仿宋_GB2312" w:hAnsi="Times New Roman" w:hint="eastAsia"/>
          <w:sz w:val="32"/>
          <w:szCs w:val="24"/>
        </w:rPr>
        <w:t>部分毕业生因个人原因如：心理测试、体检等没有通过而未被录用；</w:t>
      </w:r>
      <w:r w:rsidRPr="00697D44">
        <w:rPr>
          <w:rFonts w:ascii="仿宋_GB2312" w:eastAsia="仿宋_GB2312" w:hAnsi="Times New Roman" w:hint="eastAsia"/>
          <w:b/>
          <w:sz w:val="32"/>
          <w:szCs w:val="24"/>
        </w:rPr>
        <w:t>三是</w:t>
      </w:r>
      <w:r w:rsidRPr="0097009F">
        <w:rPr>
          <w:rFonts w:ascii="仿宋_GB2312" w:eastAsia="仿宋_GB2312" w:hAnsi="Times New Roman" w:hint="eastAsia"/>
          <w:sz w:val="32"/>
          <w:szCs w:val="24"/>
        </w:rPr>
        <w:t>部分毕业生期望值过高，</w:t>
      </w:r>
      <w:proofErr w:type="gramStart"/>
      <w:r w:rsidRPr="0097009F">
        <w:rPr>
          <w:rFonts w:ascii="仿宋_GB2312" w:eastAsia="仿宋_GB2312" w:hAnsi="Times New Roman" w:hint="eastAsia"/>
          <w:sz w:val="32"/>
          <w:szCs w:val="24"/>
        </w:rPr>
        <w:t>当岗位</w:t>
      </w:r>
      <w:proofErr w:type="gramEnd"/>
      <w:r w:rsidRPr="0097009F">
        <w:rPr>
          <w:rFonts w:ascii="仿宋_GB2312" w:eastAsia="仿宋_GB2312" w:hAnsi="Times New Roman" w:hint="eastAsia"/>
          <w:sz w:val="32"/>
          <w:szCs w:val="24"/>
        </w:rPr>
        <w:t>志愿不能被满足时就选择了有业不就，希望通过来</w:t>
      </w:r>
      <w:proofErr w:type="gramStart"/>
      <w:r w:rsidRPr="0097009F">
        <w:rPr>
          <w:rFonts w:ascii="仿宋_GB2312" w:eastAsia="仿宋_GB2312" w:hAnsi="Times New Roman" w:hint="eastAsia"/>
          <w:sz w:val="32"/>
          <w:szCs w:val="24"/>
        </w:rPr>
        <w:t>年公考或</w:t>
      </w:r>
      <w:proofErr w:type="gramEnd"/>
      <w:r w:rsidRPr="0097009F">
        <w:rPr>
          <w:rFonts w:ascii="仿宋_GB2312" w:eastAsia="仿宋_GB2312" w:hAnsi="Times New Roman" w:hint="eastAsia"/>
          <w:sz w:val="32"/>
          <w:szCs w:val="24"/>
        </w:rPr>
        <w:t>考研的方式实现自己的就业目标。</w:t>
      </w:r>
    </w:p>
    <w:p w:rsidR="004F54BF" w:rsidRPr="0097009F" w:rsidRDefault="004F54BF" w:rsidP="0097009F">
      <w:pPr>
        <w:spacing w:line="560" w:lineRule="exact"/>
        <w:rPr>
          <w:rFonts w:ascii="仿宋_GB2312" w:eastAsia="仿宋_GB2312" w:hAnsi="Times New Roman"/>
          <w:b/>
          <w:sz w:val="32"/>
          <w:szCs w:val="24"/>
        </w:rPr>
      </w:pPr>
      <w:r w:rsidRPr="0097009F">
        <w:rPr>
          <w:rFonts w:ascii="仿宋_GB2312" w:eastAsia="仿宋_GB2312" w:hAnsi="Times New Roman"/>
          <w:b/>
          <w:sz w:val="32"/>
          <w:szCs w:val="24"/>
        </w:rPr>
        <w:t xml:space="preserve">    2</w:t>
      </w:r>
      <w:r w:rsidRPr="0097009F">
        <w:rPr>
          <w:rFonts w:ascii="仿宋_GB2312" w:eastAsia="仿宋_GB2312" w:hAnsi="Times New Roman" w:hint="eastAsia"/>
          <w:b/>
          <w:sz w:val="32"/>
          <w:szCs w:val="24"/>
        </w:rPr>
        <w:t>、不同专业毕业生就业状况分析</w:t>
      </w:r>
      <w:r w:rsidRPr="0097009F">
        <w:rPr>
          <w:rFonts w:ascii="仿宋_GB2312" w:eastAsia="仿宋_GB2312" w:hAnsi="Times New Roman"/>
          <w:b/>
          <w:sz w:val="32"/>
          <w:szCs w:val="24"/>
        </w:rPr>
        <w:t xml:space="preserve"> </w:t>
      </w:r>
    </w:p>
    <w:p w:rsidR="004F54BF" w:rsidRDefault="004F54BF">
      <w:pPr>
        <w:autoSpaceDE w:val="0"/>
        <w:autoSpaceDN w:val="0"/>
        <w:adjustRightInd w:val="0"/>
        <w:ind w:firstLine="600"/>
        <w:jc w:val="center"/>
        <w:rPr>
          <w:rFonts w:ascii="黑体" w:eastAsia="黑体" w:hAnsi="黑体"/>
          <w:color w:val="000000"/>
          <w:sz w:val="18"/>
          <w:szCs w:val="18"/>
        </w:rPr>
      </w:pPr>
      <w:r>
        <w:rPr>
          <w:rFonts w:ascii="仿宋" w:eastAsia="仿宋" w:hAnsi="仿宋"/>
          <w:sz w:val="30"/>
          <w:szCs w:val="30"/>
        </w:rPr>
        <w:t xml:space="preserve">  </w:t>
      </w:r>
    </w:p>
    <w:tbl>
      <w:tblPr>
        <w:tblW w:w="8460" w:type="dxa"/>
        <w:tblInd w:w="81" w:type="dxa"/>
        <w:tblLayout w:type="fixed"/>
        <w:tblCellMar>
          <w:top w:w="15" w:type="dxa"/>
          <w:left w:w="15" w:type="dxa"/>
          <w:bottom w:w="15" w:type="dxa"/>
          <w:right w:w="15" w:type="dxa"/>
        </w:tblCellMar>
        <w:tblLook w:val="00A0"/>
      </w:tblPr>
      <w:tblGrid>
        <w:gridCol w:w="2610"/>
        <w:gridCol w:w="1035"/>
        <w:gridCol w:w="1155"/>
        <w:gridCol w:w="1005"/>
        <w:gridCol w:w="1065"/>
        <w:gridCol w:w="1590"/>
      </w:tblGrid>
      <w:tr w:rsidR="004F54BF">
        <w:trPr>
          <w:trHeight w:val="757"/>
        </w:trPr>
        <w:tc>
          <w:tcPr>
            <w:tcW w:w="2610" w:type="dxa"/>
            <w:tcBorders>
              <w:top w:val="single" w:sz="4" w:space="0" w:color="8064A2"/>
              <w:left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各专业毕业生就业情况</w:t>
            </w:r>
          </w:p>
        </w:tc>
        <w:tc>
          <w:tcPr>
            <w:tcW w:w="1035"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人数</w:t>
            </w:r>
          </w:p>
        </w:tc>
        <w:tc>
          <w:tcPr>
            <w:tcW w:w="1155"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已签约</w:t>
            </w:r>
          </w:p>
        </w:tc>
        <w:tc>
          <w:tcPr>
            <w:tcW w:w="1005"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升学</w:t>
            </w:r>
          </w:p>
        </w:tc>
        <w:tc>
          <w:tcPr>
            <w:tcW w:w="1065"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待就业</w:t>
            </w:r>
          </w:p>
        </w:tc>
        <w:tc>
          <w:tcPr>
            <w:tcW w:w="1590" w:type="dxa"/>
            <w:tcBorders>
              <w:top w:val="single" w:sz="4" w:space="0" w:color="8064A2"/>
              <w:bottom w:val="single" w:sz="4" w:space="0" w:color="8064A2"/>
              <w:right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就业率</w:t>
            </w:r>
          </w:p>
        </w:tc>
      </w:tr>
      <w:tr w:rsidR="004F54BF">
        <w:trPr>
          <w:trHeight w:val="579"/>
        </w:trPr>
        <w:tc>
          <w:tcPr>
            <w:tcW w:w="2610" w:type="dxa"/>
            <w:tcBorders>
              <w:top w:val="single" w:sz="4" w:space="0" w:color="8064A2"/>
              <w:left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安全防范工程</w:t>
            </w:r>
          </w:p>
        </w:tc>
        <w:tc>
          <w:tcPr>
            <w:tcW w:w="103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78</w:t>
            </w:r>
          </w:p>
        </w:tc>
        <w:tc>
          <w:tcPr>
            <w:tcW w:w="115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62</w:t>
            </w:r>
          </w:p>
        </w:tc>
        <w:tc>
          <w:tcPr>
            <w:tcW w:w="100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15</w:t>
            </w:r>
          </w:p>
        </w:tc>
        <w:tc>
          <w:tcPr>
            <w:tcW w:w="106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w:t>
            </w:r>
          </w:p>
        </w:tc>
        <w:tc>
          <w:tcPr>
            <w:tcW w:w="1590" w:type="dxa"/>
            <w:tcBorders>
              <w:top w:val="single" w:sz="4" w:space="0" w:color="8064A2"/>
              <w:bottom w:val="single" w:sz="4" w:space="0" w:color="8064A2"/>
              <w:right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98.71%</w:t>
            </w:r>
          </w:p>
        </w:tc>
      </w:tr>
      <w:tr w:rsidR="004F54BF">
        <w:trPr>
          <w:trHeight w:val="579"/>
        </w:trPr>
        <w:tc>
          <w:tcPr>
            <w:tcW w:w="2610" w:type="dxa"/>
            <w:tcBorders>
              <w:top w:val="single" w:sz="4" w:space="0" w:color="8064A2"/>
              <w:left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犯罪学</w:t>
            </w:r>
          </w:p>
        </w:tc>
        <w:tc>
          <w:tcPr>
            <w:tcW w:w="103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79</w:t>
            </w:r>
          </w:p>
        </w:tc>
        <w:tc>
          <w:tcPr>
            <w:tcW w:w="115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70</w:t>
            </w:r>
          </w:p>
        </w:tc>
        <w:tc>
          <w:tcPr>
            <w:tcW w:w="100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7</w:t>
            </w:r>
          </w:p>
        </w:tc>
        <w:tc>
          <w:tcPr>
            <w:tcW w:w="106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2</w:t>
            </w:r>
          </w:p>
        </w:tc>
        <w:tc>
          <w:tcPr>
            <w:tcW w:w="1590" w:type="dxa"/>
            <w:tcBorders>
              <w:top w:val="single" w:sz="4" w:space="0" w:color="8064A2"/>
              <w:bottom w:val="single" w:sz="4" w:space="0" w:color="8064A2"/>
              <w:right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97.46%</w:t>
            </w:r>
          </w:p>
        </w:tc>
      </w:tr>
      <w:tr w:rsidR="004F54BF">
        <w:trPr>
          <w:trHeight w:val="579"/>
        </w:trPr>
        <w:tc>
          <w:tcPr>
            <w:tcW w:w="2610" w:type="dxa"/>
            <w:tcBorders>
              <w:top w:val="single" w:sz="4" w:space="0" w:color="8064A2"/>
              <w:left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公安管理学（含二学位）</w:t>
            </w:r>
          </w:p>
        </w:tc>
        <w:tc>
          <w:tcPr>
            <w:tcW w:w="103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124</w:t>
            </w:r>
          </w:p>
        </w:tc>
        <w:tc>
          <w:tcPr>
            <w:tcW w:w="115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107</w:t>
            </w:r>
          </w:p>
        </w:tc>
        <w:tc>
          <w:tcPr>
            <w:tcW w:w="100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5</w:t>
            </w:r>
          </w:p>
        </w:tc>
        <w:tc>
          <w:tcPr>
            <w:tcW w:w="106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12</w:t>
            </w:r>
          </w:p>
        </w:tc>
        <w:tc>
          <w:tcPr>
            <w:tcW w:w="1590" w:type="dxa"/>
            <w:tcBorders>
              <w:top w:val="single" w:sz="4" w:space="0" w:color="8064A2"/>
              <w:bottom w:val="single" w:sz="4" w:space="0" w:color="8064A2"/>
              <w:right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90.32%</w:t>
            </w:r>
          </w:p>
        </w:tc>
      </w:tr>
      <w:tr w:rsidR="004F54BF">
        <w:trPr>
          <w:trHeight w:val="579"/>
        </w:trPr>
        <w:tc>
          <w:tcPr>
            <w:tcW w:w="2610" w:type="dxa"/>
            <w:tcBorders>
              <w:top w:val="single" w:sz="4" w:space="0" w:color="8064A2"/>
              <w:left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公安情报学</w:t>
            </w:r>
          </w:p>
        </w:tc>
        <w:tc>
          <w:tcPr>
            <w:tcW w:w="103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70</w:t>
            </w:r>
          </w:p>
        </w:tc>
        <w:tc>
          <w:tcPr>
            <w:tcW w:w="115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56</w:t>
            </w:r>
          </w:p>
        </w:tc>
        <w:tc>
          <w:tcPr>
            <w:tcW w:w="100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10</w:t>
            </w:r>
          </w:p>
        </w:tc>
        <w:tc>
          <w:tcPr>
            <w:tcW w:w="106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4</w:t>
            </w:r>
          </w:p>
        </w:tc>
        <w:tc>
          <w:tcPr>
            <w:tcW w:w="1590" w:type="dxa"/>
            <w:tcBorders>
              <w:top w:val="single" w:sz="4" w:space="0" w:color="8064A2"/>
              <w:bottom w:val="single" w:sz="4" w:space="0" w:color="8064A2"/>
              <w:right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94.28%</w:t>
            </w:r>
          </w:p>
        </w:tc>
      </w:tr>
      <w:tr w:rsidR="004F54BF">
        <w:trPr>
          <w:trHeight w:val="579"/>
        </w:trPr>
        <w:tc>
          <w:tcPr>
            <w:tcW w:w="2610" w:type="dxa"/>
            <w:tcBorders>
              <w:top w:val="single" w:sz="4" w:space="0" w:color="8064A2"/>
              <w:left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交通管理工程</w:t>
            </w:r>
          </w:p>
        </w:tc>
        <w:tc>
          <w:tcPr>
            <w:tcW w:w="103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149</w:t>
            </w:r>
          </w:p>
        </w:tc>
        <w:tc>
          <w:tcPr>
            <w:tcW w:w="115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131</w:t>
            </w:r>
          </w:p>
        </w:tc>
        <w:tc>
          <w:tcPr>
            <w:tcW w:w="100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13</w:t>
            </w:r>
          </w:p>
        </w:tc>
        <w:tc>
          <w:tcPr>
            <w:tcW w:w="106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5</w:t>
            </w:r>
          </w:p>
        </w:tc>
        <w:tc>
          <w:tcPr>
            <w:tcW w:w="1590" w:type="dxa"/>
            <w:tcBorders>
              <w:top w:val="single" w:sz="4" w:space="0" w:color="8064A2"/>
              <w:bottom w:val="single" w:sz="4" w:space="0" w:color="8064A2"/>
              <w:right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96.64%</w:t>
            </w:r>
          </w:p>
        </w:tc>
      </w:tr>
      <w:tr w:rsidR="004F54BF">
        <w:trPr>
          <w:trHeight w:val="579"/>
        </w:trPr>
        <w:tc>
          <w:tcPr>
            <w:tcW w:w="2610" w:type="dxa"/>
            <w:tcBorders>
              <w:top w:val="single" w:sz="4" w:space="0" w:color="8064A2"/>
              <w:left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警务指挥与战术</w:t>
            </w:r>
          </w:p>
        </w:tc>
        <w:tc>
          <w:tcPr>
            <w:tcW w:w="103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68</w:t>
            </w:r>
          </w:p>
        </w:tc>
        <w:tc>
          <w:tcPr>
            <w:tcW w:w="115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61</w:t>
            </w:r>
          </w:p>
        </w:tc>
        <w:tc>
          <w:tcPr>
            <w:tcW w:w="100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cs="宋体"/>
                <w:color w:val="000000"/>
                <w:sz w:val="24"/>
                <w:szCs w:val="24"/>
              </w:rPr>
              <w:t>0</w:t>
            </w:r>
          </w:p>
        </w:tc>
        <w:tc>
          <w:tcPr>
            <w:tcW w:w="106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7</w:t>
            </w:r>
          </w:p>
        </w:tc>
        <w:tc>
          <w:tcPr>
            <w:tcW w:w="1590" w:type="dxa"/>
            <w:tcBorders>
              <w:top w:val="single" w:sz="4" w:space="0" w:color="8064A2"/>
              <w:bottom w:val="single" w:sz="4" w:space="0" w:color="8064A2"/>
              <w:right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89.70%</w:t>
            </w:r>
          </w:p>
        </w:tc>
      </w:tr>
      <w:tr w:rsidR="004F54BF">
        <w:trPr>
          <w:trHeight w:val="579"/>
        </w:trPr>
        <w:tc>
          <w:tcPr>
            <w:tcW w:w="2610" w:type="dxa"/>
            <w:tcBorders>
              <w:top w:val="single" w:sz="4" w:space="0" w:color="8064A2"/>
              <w:left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涉外警务</w:t>
            </w:r>
          </w:p>
        </w:tc>
        <w:tc>
          <w:tcPr>
            <w:tcW w:w="103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81</w:t>
            </w:r>
          </w:p>
        </w:tc>
        <w:tc>
          <w:tcPr>
            <w:tcW w:w="115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71</w:t>
            </w:r>
          </w:p>
        </w:tc>
        <w:tc>
          <w:tcPr>
            <w:tcW w:w="100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5</w:t>
            </w:r>
          </w:p>
        </w:tc>
        <w:tc>
          <w:tcPr>
            <w:tcW w:w="106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5</w:t>
            </w:r>
          </w:p>
        </w:tc>
        <w:tc>
          <w:tcPr>
            <w:tcW w:w="1590" w:type="dxa"/>
            <w:tcBorders>
              <w:top w:val="single" w:sz="4" w:space="0" w:color="8064A2"/>
              <w:bottom w:val="single" w:sz="4" w:space="0" w:color="8064A2"/>
              <w:right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93.82%</w:t>
            </w:r>
          </w:p>
        </w:tc>
      </w:tr>
      <w:tr w:rsidR="004F54BF">
        <w:trPr>
          <w:trHeight w:val="579"/>
        </w:trPr>
        <w:tc>
          <w:tcPr>
            <w:tcW w:w="2610" w:type="dxa"/>
            <w:tcBorders>
              <w:top w:val="single" w:sz="4" w:space="0" w:color="8064A2"/>
              <w:left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网络安全与执法</w:t>
            </w:r>
          </w:p>
        </w:tc>
        <w:tc>
          <w:tcPr>
            <w:tcW w:w="103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166</w:t>
            </w:r>
          </w:p>
        </w:tc>
        <w:tc>
          <w:tcPr>
            <w:tcW w:w="115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149</w:t>
            </w:r>
          </w:p>
        </w:tc>
        <w:tc>
          <w:tcPr>
            <w:tcW w:w="100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4</w:t>
            </w:r>
          </w:p>
        </w:tc>
        <w:tc>
          <w:tcPr>
            <w:tcW w:w="106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13</w:t>
            </w:r>
          </w:p>
        </w:tc>
        <w:tc>
          <w:tcPr>
            <w:tcW w:w="1590" w:type="dxa"/>
            <w:tcBorders>
              <w:top w:val="single" w:sz="4" w:space="0" w:color="8064A2"/>
              <w:bottom w:val="single" w:sz="4" w:space="0" w:color="8064A2"/>
              <w:right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92.16%</w:t>
            </w:r>
          </w:p>
        </w:tc>
      </w:tr>
      <w:tr w:rsidR="004F54BF">
        <w:trPr>
          <w:trHeight w:val="579"/>
        </w:trPr>
        <w:tc>
          <w:tcPr>
            <w:tcW w:w="2610" w:type="dxa"/>
            <w:tcBorders>
              <w:top w:val="single" w:sz="4" w:space="0" w:color="8064A2"/>
              <w:left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刑事科学技术</w:t>
            </w:r>
          </w:p>
        </w:tc>
        <w:tc>
          <w:tcPr>
            <w:tcW w:w="103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155</w:t>
            </w:r>
          </w:p>
        </w:tc>
        <w:tc>
          <w:tcPr>
            <w:tcW w:w="115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143</w:t>
            </w:r>
          </w:p>
        </w:tc>
        <w:tc>
          <w:tcPr>
            <w:tcW w:w="100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7</w:t>
            </w:r>
          </w:p>
        </w:tc>
        <w:tc>
          <w:tcPr>
            <w:tcW w:w="106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5</w:t>
            </w:r>
          </w:p>
        </w:tc>
        <w:tc>
          <w:tcPr>
            <w:tcW w:w="1590" w:type="dxa"/>
            <w:tcBorders>
              <w:top w:val="single" w:sz="4" w:space="0" w:color="8064A2"/>
              <w:bottom w:val="single" w:sz="4" w:space="0" w:color="8064A2"/>
              <w:right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96.77%</w:t>
            </w:r>
          </w:p>
        </w:tc>
      </w:tr>
      <w:tr w:rsidR="004F54BF">
        <w:trPr>
          <w:trHeight w:val="579"/>
        </w:trPr>
        <w:tc>
          <w:tcPr>
            <w:tcW w:w="2610" w:type="dxa"/>
            <w:tcBorders>
              <w:top w:val="single" w:sz="4" w:space="0" w:color="8064A2"/>
              <w:left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侦查学</w:t>
            </w:r>
          </w:p>
        </w:tc>
        <w:tc>
          <w:tcPr>
            <w:tcW w:w="103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238</w:t>
            </w:r>
          </w:p>
        </w:tc>
        <w:tc>
          <w:tcPr>
            <w:tcW w:w="115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211</w:t>
            </w:r>
          </w:p>
        </w:tc>
        <w:tc>
          <w:tcPr>
            <w:tcW w:w="100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7</w:t>
            </w:r>
          </w:p>
        </w:tc>
        <w:tc>
          <w:tcPr>
            <w:tcW w:w="106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20</w:t>
            </w:r>
          </w:p>
        </w:tc>
        <w:tc>
          <w:tcPr>
            <w:tcW w:w="1590" w:type="dxa"/>
            <w:tcBorders>
              <w:top w:val="single" w:sz="4" w:space="0" w:color="8064A2"/>
              <w:bottom w:val="single" w:sz="4" w:space="0" w:color="8064A2"/>
              <w:right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91.59%</w:t>
            </w:r>
          </w:p>
        </w:tc>
      </w:tr>
      <w:tr w:rsidR="004F54BF">
        <w:trPr>
          <w:trHeight w:val="612"/>
        </w:trPr>
        <w:tc>
          <w:tcPr>
            <w:tcW w:w="2610" w:type="dxa"/>
            <w:tcBorders>
              <w:top w:val="single" w:sz="4" w:space="0" w:color="8064A2"/>
              <w:left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治安学</w:t>
            </w:r>
          </w:p>
        </w:tc>
        <w:tc>
          <w:tcPr>
            <w:tcW w:w="103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400</w:t>
            </w:r>
          </w:p>
        </w:tc>
        <w:tc>
          <w:tcPr>
            <w:tcW w:w="115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356</w:t>
            </w:r>
          </w:p>
        </w:tc>
        <w:tc>
          <w:tcPr>
            <w:tcW w:w="100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31</w:t>
            </w:r>
          </w:p>
        </w:tc>
        <w:tc>
          <w:tcPr>
            <w:tcW w:w="106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13</w:t>
            </w:r>
          </w:p>
        </w:tc>
        <w:tc>
          <w:tcPr>
            <w:tcW w:w="1590" w:type="dxa"/>
            <w:tcBorders>
              <w:top w:val="single" w:sz="4" w:space="0" w:color="8064A2"/>
              <w:bottom w:val="single" w:sz="4" w:space="0" w:color="8064A2"/>
              <w:right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96.75%</w:t>
            </w:r>
          </w:p>
        </w:tc>
      </w:tr>
      <w:tr w:rsidR="004F54BF">
        <w:trPr>
          <w:trHeight w:val="612"/>
        </w:trPr>
        <w:tc>
          <w:tcPr>
            <w:tcW w:w="2610" w:type="dxa"/>
            <w:tcBorders>
              <w:top w:val="single" w:sz="4" w:space="0" w:color="8064A2"/>
              <w:left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kern w:val="0"/>
                <w:sz w:val="24"/>
                <w:szCs w:val="24"/>
              </w:rPr>
            </w:pPr>
            <w:r>
              <w:rPr>
                <w:rFonts w:ascii="宋体" w:hAnsi="宋体" w:cs="宋体" w:hint="eastAsia"/>
                <w:color w:val="000000"/>
                <w:kern w:val="0"/>
                <w:sz w:val="24"/>
                <w:szCs w:val="24"/>
              </w:rPr>
              <w:t>国内安全保卫</w:t>
            </w:r>
          </w:p>
        </w:tc>
        <w:tc>
          <w:tcPr>
            <w:tcW w:w="103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73</w:t>
            </w:r>
          </w:p>
        </w:tc>
        <w:tc>
          <w:tcPr>
            <w:tcW w:w="115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59</w:t>
            </w:r>
          </w:p>
        </w:tc>
        <w:tc>
          <w:tcPr>
            <w:tcW w:w="100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w:t>
            </w:r>
          </w:p>
        </w:tc>
        <w:tc>
          <w:tcPr>
            <w:tcW w:w="106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13</w:t>
            </w:r>
          </w:p>
        </w:tc>
        <w:tc>
          <w:tcPr>
            <w:tcW w:w="1590" w:type="dxa"/>
            <w:tcBorders>
              <w:top w:val="single" w:sz="4" w:space="0" w:color="8064A2"/>
              <w:bottom w:val="single" w:sz="4" w:space="0" w:color="8064A2"/>
              <w:right w:val="single" w:sz="4" w:space="0" w:color="8064A2"/>
            </w:tcBorders>
            <w:shd w:val="clear" w:color="auto" w:fill="FFFFFF"/>
            <w:vAlign w:val="center"/>
          </w:tcPr>
          <w:p w:rsidR="004F54BF" w:rsidRDefault="004F54BF">
            <w:pPr>
              <w:widowControl/>
              <w:jc w:val="center"/>
              <w:textAlignment w:val="center"/>
              <w:rPr>
                <w:rFonts w:ascii="宋体" w:cs="宋体"/>
                <w:color w:val="000000"/>
                <w:kern w:val="0"/>
                <w:sz w:val="24"/>
                <w:szCs w:val="24"/>
              </w:rPr>
            </w:pPr>
            <w:r>
              <w:rPr>
                <w:rFonts w:ascii="宋体" w:hAnsi="宋体" w:cs="宋体"/>
                <w:color w:val="000000"/>
                <w:kern w:val="0"/>
                <w:sz w:val="24"/>
                <w:szCs w:val="24"/>
              </w:rPr>
              <w:t>82.19%</w:t>
            </w:r>
          </w:p>
        </w:tc>
      </w:tr>
    </w:tbl>
    <w:p w:rsidR="004F54BF" w:rsidRDefault="004F54BF">
      <w:pPr>
        <w:autoSpaceDE w:val="0"/>
        <w:autoSpaceDN w:val="0"/>
        <w:adjustRightInd w:val="0"/>
        <w:ind w:firstLine="600"/>
        <w:jc w:val="center"/>
        <w:rPr>
          <w:rFonts w:ascii="仿宋" w:eastAsia="仿宋" w:hAnsi="仿宋"/>
          <w:sz w:val="30"/>
          <w:szCs w:val="30"/>
        </w:rPr>
      </w:pPr>
      <w:r>
        <w:rPr>
          <w:rFonts w:ascii="黑体" w:eastAsia="黑体" w:hAnsi="黑体" w:hint="eastAsia"/>
          <w:color w:val="000000"/>
          <w:sz w:val="18"/>
          <w:szCs w:val="18"/>
        </w:rPr>
        <w:t>表格</w:t>
      </w:r>
      <w:r>
        <w:rPr>
          <w:rFonts w:ascii="Cambria" w:hAnsi="Cambria"/>
          <w:color w:val="000000"/>
          <w:sz w:val="18"/>
          <w:szCs w:val="18"/>
        </w:rPr>
        <w:t xml:space="preserve">2  </w:t>
      </w:r>
      <w:r>
        <w:rPr>
          <w:rFonts w:ascii="Cambria" w:eastAsia="Times New Roman" w:hAnsi="Cambria"/>
          <w:color w:val="000000"/>
          <w:sz w:val="18"/>
          <w:szCs w:val="18"/>
        </w:rPr>
        <w:t>201</w:t>
      </w:r>
      <w:r>
        <w:rPr>
          <w:rFonts w:ascii="Cambria" w:hAnsi="Cambria"/>
          <w:color w:val="000000"/>
          <w:sz w:val="18"/>
          <w:szCs w:val="18"/>
        </w:rPr>
        <w:t>5</w:t>
      </w:r>
      <w:r>
        <w:rPr>
          <w:rFonts w:ascii="黑体" w:eastAsia="黑体" w:hAnsi="黑体" w:hint="eastAsia"/>
          <w:color w:val="000000"/>
          <w:sz w:val="18"/>
          <w:szCs w:val="18"/>
        </w:rPr>
        <w:t>年中国人民公安大学本科毕业生（含二学位）各专业就业情况</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从统计表可以看出，我校</w:t>
      </w: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届本科毕业生各专业绝</w:t>
      </w:r>
      <w:r w:rsidRPr="0097009F">
        <w:rPr>
          <w:rFonts w:ascii="仿宋_GB2312" w:eastAsia="仿宋_GB2312" w:hAnsi="Times New Roman" w:hint="eastAsia"/>
          <w:sz w:val="32"/>
          <w:szCs w:val="24"/>
        </w:rPr>
        <w:lastRenderedPageBreak/>
        <w:t>大部分就业率均在</w:t>
      </w:r>
      <w:r w:rsidRPr="0097009F">
        <w:rPr>
          <w:rFonts w:ascii="仿宋_GB2312" w:eastAsia="仿宋_GB2312" w:hAnsi="Times New Roman"/>
          <w:sz w:val="32"/>
          <w:szCs w:val="24"/>
        </w:rPr>
        <w:t>90%</w:t>
      </w:r>
      <w:r w:rsidRPr="0097009F">
        <w:rPr>
          <w:rFonts w:ascii="仿宋_GB2312" w:eastAsia="仿宋_GB2312" w:hAnsi="Times New Roman" w:hint="eastAsia"/>
          <w:sz w:val="32"/>
          <w:szCs w:val="24"/>
        </w:rPr>
        <w:t>以上。较高的就业率表明近年来学校推行的着眼于公安实战的教育教学改革举措取得了较大成效，人才培养质量不断提高，毕业生综合竞争力进一步增强，公安业务技能和公务员应试能力都有进一步提升，得到了各级公安机关、用人单位的广泛认可。</w:t>
      </w:r>
    </w:p>
    <w:p w:rsidR="004F54B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另外，我校国内安全保卫专业就业率相较其他专业来说较低，除了部分学生就业手续尚在办理中外，还有一个重要原因就是此专业为新设专业（以前为侦查学下设的培养方向），部分用人单位因不了解新专业相关情况，所以在职位设置时未将此专业列入目录，部分学生因此不能报考，在一定程度上减少了就业机会。</w:t>
      </w:r>
      <w:r w:rsidRPr="0097009F">
        <w:rPr>
          <w:rFonts w:ascii="仿宋_GB2312" w:eastAsia="仿宋_GB2312" w:hAnsi="Times New Roman"/>
          <w:sz w:val="32"/>
          <w:szCs w:val="24"/>
        </w:rPr>
        <w:t>2016</w:t>
      </w:r>
      <w:r w:rsidRPr="0097009F">
        <w:rPr>
          <w:rFonts w:ascii="仿宋_GB2312" w:eastAsia="仿宋_GB2312" w:hAnsi="Times New Roman" w:hint="eastAsia"/>
          <w:sz w:val="32"/>
          <w:szCs w:val="24"/>
        </w:rPr>
        <w:t>年我们将进一步加大宣传力度，帮助用人单位全面了解新设置专业学科及课程情况，避免此类现象的出现。</w:t>
      </w:r>
    </w:p>
    <w:p w:rsidR="004F54BF" w:rsidRPr="00697D44" w:rsidRDefault="004F54BF" w:rsidP="0097009F">
      <w:pPr>
        <w:spacing w:line="560" w:lineRule="exact"/>
        <w:rPr>
          <w:rFonts w:ascii="楷体" w:eastAsia="楷体" w:hAnsi="楷体"/>
          <w:b/>
          <w:sz w:val="32"/>
          <w:szCs w:val="24"/>
        </w:rPr>
      </w:pPr>
      <w:r>
        <w:rPr>
          <w:rFonts w:ascii="仿宋_GB2312" w:eastAsia="仿宋_GB2312" w:hAnsi="Times New Roman"/>
          <w:sz w:val="32"/>
          <w:szCs w:val="24"/>
        </w:rPr>
        <w:t xml:space="preserve">   </w:t>
      </w:r>
      <w:r w:rsidRPr="00697D44">
        <w:rPr>
          <w:rFonts w:ascii="楷体" w:eastAsia="楷体" w:hAnsi="楷体" w:hint="eastAsia"/>
          <w:b/>
          <w:sz w:val="32"/>
          <w:szCs w:val="24"/>
        </w:rPr>
        <w:t>（三）我校毕业生就业结构分析</w:t>
      </w:r>
    </w:p>
    <w:p w:rsidR="004F54BF" w:rsidRPr="00BE4B9C" w:rsidRDefault="004F54BF" w:rsidP="0097009F">
      <w:pPr>
        <w:spacing w:line="560" w:lineRule="exact"/>
        <w:rPr>
          <w:rFonts w:ascii="仿宋_GB2312" w:eastAsia="仿宋_GB2312" w:hAnsi="Times New Roman"/>
          <w:b/>
          <w:sz w:val="32"/>
          <w:szCs w:val="24"/>
        </w:rPr>
      </w:pPr>
      <w:r w:rsidRPr="00BE4B9C">
        <w:rPr>
          <w:rFonts w:ascii="仿宋_GB2312" w:eastAsia="仿宋_GB2312" w:hAnsi="Times New Roman"/>
          <w:b/>
          <w:sz w:val="32"/>
          <w:szCs w:val="24"/>
        </w:rPr>
        <w:t xml:space="preserve">    1</w:t>
      </w:r>
      <w:r w:rsidRPr="00BE4B9C">
        <w:rPr>
          <w:rFonts w:ascii="仿宋_GB2312" w:eastAsia="仿宋_GB2312" w:hAnsi="Times New Roman" w:hint="eastAsia"/>
          <w:b/>
          <w:sz w:val="32"/>
          <w:szCs w:val="24"/>
        </w:rPr>
        <w:t>、就业单位性质</w:t>
      </w:r>
    </w:p>
    <w:tbl>
      <w:tblPr>
        <w:tblW w:w="8685" w:type="dxa"/>
        <w:tblInd w:w="15" w:type="dxa"/>
        <w:tblLayout w:type="fixed"/>
        <w:tblCellMar>
          <w:top w:w="15" w:type="dxa"/>
          <w:left w:w="15" w:type="dxa"/>
          <w:bottom w:w="15" w:type="dxa"/>
          <w:right w:w="15" w:type="dxa"/>
        </w:tblCellMar>
        <w:tblLook w:val="00A0"/>
      </w:tblPr>
      <w:tblGrid>
        <w:gridCol w:w="1623"/>
        <w:gridCol w:w="1224"/>
        <w:gridCol w:w="1174"/>
        <w:gridCol w:w="1208"/>
        <w:gridCol w:w="1125"/>
        <w:gridCol w:w="1090"/>
        <w:gridCol w:w="1241"/>
      </w:tblGrid>
      <w:tr w:rsidR="004F54BF">
        <w:trPr>
          <w:trHeight w:val="712"/>
        </w:trPr>
        <w:tc>
          <w:tcPr>
            <w:tcW w:w="1623" w:type="dxa"/>
            <w:tcBorders>
              <w:top w:val="single" w:sz="4" w:space="0" w:color="8064A2"/>
              <w:left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毕业生就业单位性质</w:t>
            </w:r>
          </w:p>
        </w:tc>
        <w:tc>
          <w:tcPr>
            <w:tcW w:w="1224"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公安机关</w:t>
            </w:r>
          </w:p>
        </w:tc>
        <w:tc>
          <w:tcPr>
            <w:tcW w:w="1174"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其他党政机关</w:t>
            </w:r>
          </w:p>
        </w:tc>
        <w:tc>
          <w:tcPr>
            <w:tcW w:w="1208"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企事业单位</w:t>
            </w:r>
          </w:p>
        </w:tc>
        <w:tc>
          <w:tcPr>
            <w:tcW w:w="1125"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高校</w:t>
            </w:r>
          </w:p>
        </w:tc>
        <w:tc>
          <w:tcPr>
            <w:tcW w:w="1090"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部队</w:t>
            </w:r>
          </w:p>
        </w:tc>
        <w:tc>
          <w:tcPr>
            <w:tcW w:w="1241" w:type="dxa"/>
            <w:tcBorders>
              <w:top w:val="single" w:sz="4" w:space="0" w:color="8064A2"/>
              <w:bottom w:val="single" w:sz="4" w:space="0" w:color="8064A2"/>
              <w:right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其他</w:t>
            </w:r>
          </w:p>
        </w:tc>
      </w:tr>
      <w:tr w:rsidR="004F54BF">
        <w:trPr>
          <w:trHeight w:val="638"/>
        </w:trPr>
        <w:tc>
          <w:tcPr>
            <w:tcW w:w="1623" w:type="dxa"/>
            <w:tcBorders>
              <w:top w:val="single" w:sz="4" w:space="0" w:color="8064A2"/>
              <w:left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签约人数</w:t>
            </w:r>
          </w:p>
        </w:tc>
        <w:tc>
          <w:tcPr>
            <w:tcW w:w="1224"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1330</w:t>
            </w:r>
          </w:p>
        </w:tc>
        <w:tc>
          <w:tcPr>
            <w:tcW w:w="1174"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70</w:t>
            </w:r>
          </w:p>
        </w:tc>
        <w:tc>
          <w:tcPr>
            <w:tcW w:w="1208"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39</w:t>
            </w:r>
          </w:p>
        </w:tc>
        <w:tc>
          <w:tcPr>
            <w:tcW w:w="112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19</w:t>
            </w:r>
          </w:p>
        </w:tc>
        <w:tc>
          <w:tcPr>
            <w:tcW w:w="1090"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16</w:t>
            </w:r>
          </w:p>
        </w:tc>
        <w:tc>
          <w:tcPr>
            <w:tcW w:w="1241" w:type="dxa"/>
            <w:tcBorders>
              <w:top w:val="single" w:sz="4" w:space="0" w:color="8064A2"/>
              <w:bottom w:val="single" w:sz="4" w:space="0" w:color="8064A2"/>
              <w:right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2</w:t>
            </w:r>
          </w:p>
        </w:tc>
      </w:tr>
      <w:tr w:rsidR="004F54BF">
        <w:trPr>
          <w:trHeight w:val="648"/>
        </w:trPr>
        <w:tc>
          <w:tcPr>
            <w:tcW w:w="1623" w:type="dxa"/>
            <w:tcBorders>
              <w:top w:val="single" w:sz="4" w:space="0" w:color="8064A2"/>
              <w:left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所占比例</w:t>
            </w:r>
          </w:p>
        </w:tc>
        <w:tc>
          <w:tcPr>
            <w:tcW w:w="1224"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90.10%</w:t>
            </w:r>
          </w:p>
        </w:tc>
        <w:tc>
          <w:tcPr>
            <w:tcW w:w="1174"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4.42%</w:t>
            </w:r>
          </w:p>
        </w:tc>
        <w:tc>
          <w:tcPr>
            <w:tcW w:w="1208"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2.64%</w:t>
            </w:r>
          </w:p>
        </w:tc>
        <w:tc>
          <w:tcPr>
            <w:tcW w:w="112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1.28%</w:t>
            </w:r>
          </w:p>
        </w:tc>
        <w:tc>
          <w:tcPr>
            <w:tcW w:w="1090"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1.08%</w:t>
            </w:r>
          </w:p>
        </w:tc>
        <w:tc>
          <w:tcPr>
            <w:tcW w:w="1241" w:type="dxa"/>
            <w:tcBorders>
              <w:top w:val="single" w:sz="4" w:space="0" w:color="8064A2"/>
              <w:bottom w:val="single" w:sz="4" w:space="0" w:color="8064A2"/>
              <w:right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0.13%</w:t>
            </w:r>
          </w:p>
        </w:tc>
      </w:tr>
    </w:tbl>
    <w:p w:rsidR="004F54BF" w:rsidRDefault="004F54BF">
      <w:pPr>
        <w:autoSpaceDE w:val="0"/>
        <w:autoSpaceDN w:val="0"/>
        <w:adjustRightInd w:val="0"/>
        <w:ind w:firstLine="600"/>
        <w:jc w:val="center"/>
        <w:rPr>
          <w:rFonts w:ascii="仿宋" w:eastAsia="仿宋" w:hAnsi="仿宋" w:cs="仿宋"/>
          <w:sz w:val="30"/>
          <w:szCs w:val="30"/>
        </w:rPr>
      </w:pPr>
      <w:r>
        <w:rPr>
          <w:rFonts w:ascii="黑体" w:eastAsia="黑体" w:hAnsi="黑体" w:hint="eastAsia"/>
          <w:color w:val="000000"/>
          <w:sz w:val="18"/>
          <w:szCs w:val="18"/>
        </w:rPr>
        <w:t>表格</w:t>
      </w:r>
      <w:r>
        <w:rPr>
          <w:rFonts w:ascii="Cambria" w:hAnsi="Cambria"/>
          <w:color w:val="000000"/>
          <w:sz w:val="18"/>
          <w:szCs w:val="18"/>
        </w:rPr>
        <w:t xml:space="preserve">3  </w:t>
      </w:r>
      <w:r>
        <w:rPr>
          <w:rFonts w:ascii="Cambria" w:eastAsia="Times New Roman" w:hAnsi="Cambria"/>
          <w:color w:val="000000"/>
          <w:sz w:val="18"/>
          <w:szCs w:val="18"/>
        </w:rPr>
        <w:t>201</w:t>
      </w:r>
      <w:r>
        <w:rPr>
          <w:rFonts w:ascii="Cambria" w:hAnsi="Cambria"/>
          <w:color w:val="000000"/>
          <w:sz w:val="18"/>
          <w:szCs w:val="18"/>
        </w:rPr>
        <w:t>5</w:t>
      </w:r>
      <w:r>
        <w:rPr>
          <w:rFonts w:ascii="黑体" w:eastAsia="黑体" w:hAnsi="黑体" w:hint="eastAsia"/>
          <w:color w:val="000000"/>
          <w:sz w:val="18"/>
          <w:szCs w:val="18"/>
        </w:rPr>
        <w:t>年中国人民公安大学本科毕业生（含二学位）就业单位性质状况</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作为公安类高等院校，培养高素质的公安</w:t>
      </w:r>
      <w:proofErr w:type="gramStart"/>
      <w:r w:rsidRPr="0097009F">
        <w:rPr>
          <w:rFonts w:ascii="仿宋_GB2312" w:eastAsia="仿宋_GB2312" w:hAnsi="Times New Roman" w:hint="eastAsia"/>
          <w:sz w:val="32"/>
          <w:szCs w:val="24"/>
        </w:rPr>
        <w:t>专门人</w:t>
      </w:r>
      <w:proofErr w:type="gramEnd"/>
      <w:r w:rsidRPr="0097009F">
        <w:rPr>
          <w:rFonts w:ascii="仿宋_GB2312" w:eastAsia="仿宋_GB2312" w:hAnsi="Times New Roman" w:hint="eastAsia"/>
          <w:sz w:val="32"/>
          <w:szCs w:val="24"/>
        </w:rPr>
        <w:t>才是我校的人才培养目标，为公安工作和公安队伍建设服务的办学宗旨是我校的办学宗旨，因此学生就业入警率（毕业生在公安机关就业的比例）是检验学校教育教学水平、学生培养质量的重要指标。截止</w:t>
      </w:r>
      <w:smartTag w:uri="urn:schemas-microsoft-com:office:smarttags" w:element="chsdate">
        <w:smartTagPr>
          <w:attr w:name="Year" w:val="2016"/>
          <w:attr w:name="Month" w:val="12"/>
          <w:attr w:name="Day" w:val="31"/>
          <w:attr w:name="IsLunarDate" w:val="False"/>
          <w:attr w:name="IsROCDate" w:val="False"/>
        </w:smartTagPr>
        <w:r w:rsidRPr="0097009F">
          <w:rPr>
            <w:rFonts w:ascii="仿宋_GB2312" w:eastAsia="仿宋_GB2312" w:hAnsi="Times New Roman"/>
            <w:sz w:val="32"/>
            <w:szCs w:val="24"/>
          </w:rPr>
          <w:t>12</w:t>
        </w:r>
        <w:r w:rsidRPr="0097009F">
          <w:rPr>
            <w:rFonts w:ascii="仿宋_GB2312" w:eastAsia="仿宋_GB2312" w:hAnsi="Times New Roman" w:hint="eastAsia"/>
            <w:sz w:val="32"/>
            <w:szCs w:val="24"/>
          </w:rPr>
          <w:t>月</w:t>
        </w:r>
        <w:r w:rsidRPr="0097009F">
          <w:rPr>
            <w:rFonts w:ascii="仿宋_GB2312" w:eastAsia="仿宋_GB2312" w:hAnsi="Times New Roman"/>
            <w:sz w:val="32"/>
            <w:szCs w:val="24"/>
          </w:rPr>
          <w:t>31</w:t>
        </w:r>
        <w:r w:rsidRPr="0097009F">
          <w:rPr>
            <w:rFonts w:ascii="仿宋_GB2312" w:eastAsia="仿宋_GB2312" w:hAnsi="Times New Roman" w:hint="eastAsia"/>
            <w:sz w:val="32"/>
            <w:szCs w:val="24"/>
          </w:rPr>
          <w:t>日</w:t>
        </w:r>
      </w:smartTag>
      <w:r w:rsidRPr="0097009F">
        <w:rPr>
          <w:rFonts w:ascii="仿宋_GB2312" w:eastAsia="仿宋_GB2312" w:hAnsi="Times New Roman" w:hint="eastAsia"/>
          <w:sz w:val="32"/>
          <w:szCs w:val="24"/>
        </w:rPr>
        <w:t>，我校</w:t>
      </w: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届本科毕业生</w:t>
      </w:r>
      <w:r w:rsidRPr="0097009F">
        <w:rPr>
          <w:rFonts w:ascii="仿宋_GB2312" w:eastAsia="仿宋_GB2312" w:hAnsi="Times New Roman" w:hint="eastAsia"/>
          <w:sz w:val="32"/>
          <w:szCs w:val="24"/>
        </w:rPr>
        <w:lastRenderedPageBreak/>
        <w:t>在公安机关就业的比例达</w:t>
      </w:r>
      <w:r w:rsidRPr="0097009F">
        <w:rPr>
          <w:rFonts w:ascii="仿宋_GB2312" w:eastAsia="仿宋_GB2312" w:hAnsi="Times New Roman"/>
          <w:sz w:val="32"/>
          <w:szCs w:val="24"/>
        </w:rPr>
        <w:t>90.10%</w:t>
      </w:r>
      <w:r w:rsidRPr="0097009F">
        <w:rPr>
          <w:rFonts w:ascii="仿宋_GB2312" w:eastAsia="仿宋_GB2312" w:hAnsi="Times New Roman" w:hint="eastAsia"/>
          <w:sz w:val="32"/>
          <w:szCs w:val="24"/>
        </w:rPr>
        <w:t>，这既反映了各级公安系统对我校毕业生的广泛认可，也体现出我校学生对警察职业具有极强的认同感，到公安机关工作仍然是广大毕业生的首选。</w:t>
      </w:r>
    </w:p>
    <w:p w:rsidR="004F54BF" w:rsidRPr="00BE4B9C" w:rsidRDefault="004F54BF" w:rsidP="0097009F">
      <w:pPr>
        <w:spacing w:line="560" w:lineRule="exact"/>
        <w:rPr>
          <w:rFonts w:ascii="仿宋_GB2312" w:eastAsia="仿宋_GB2312" w:hAnsi="Times New Roman"/>
          <w:b/>
          <w:sz w:val="32"/>
          <w:szCs w:val="24"/>
        </w:rPr>
      </w:pPr>
      <w:r>
        <w:rPr>
          <w:rFonts w:ascii="仿宋_GB2312" w:eastAsia="仿宋_GB2312" w:hAnsi="Times New Roman"/>
          <w:sz w:val="32"/>
          <w:szCs w:val="24"/>
        </w:rPr>
        <w:t xml:space="preserve">   </w:t>
      </w:r>
      <w:r w:rsidRPr="00BE4B9C">
        <w:rPr>
          <w:rFonts w:ascii="仿宋_GB2312" w:eastAsia="仿宋_GB2312" w:hAnsi="Times New Roman"/>
          <w:b/>
          <w:sz w:val="32"/>
          <w:szCs w:val="24"/>
        </w:rPr>
        <w:t xml:space="preserve"> 2</w:t>
      </w:r>
      <w:r w:rsidRPr="00BE4B9C">
        <w:rPr>
          <w:rFonts w:ascii="仿宋_GB2312" w:eastAsia="仿宋_GB2312" w:hAnsi="Times New Roman" w:hint="eastAsia"/>
          <w:b/>
          <w:sz w:val="32"/>
          <w:szCs w:val="24"/>
        </w:rPr>
        <w:t>、毕业生就业地区分布</w:t>
      </w:r>
    </w:p>
    <w:p w:rsidR="004F54BF" w:rsidRPr="00BE4B9C" w:rsidRDefault="004F54BF" w:rsidP="0097009F">
      <w:pPr>
        <w:spacing w:line="560" w:lineRule="exact"/>
        <w:rPr>
          <w:rFonts w:ascii="仿宋_GB2312" w:eastAsia="仿宋_GB2312" w:hAnsi="Times New Roman"/>
          <w:b/>
          <w:sz w:val="32"/>
          <w:szCs w:val="24"/>
        </w:rPr>
      </w:pPr>
      <w:r w:rsidRPr="0097009F">
        <w:rPr>
          <w:rFonts w:ascii="仿宋_GB2312" w:eastAsia="仿宋_GB2312" w:hAnsi="Times New Roman"/>
          <w:sz w:val="32"/>
          <w:szCs w:val="24"/>
        </w:rPr>
        <w:t xml:space="preserve">  </w:t>
      </w:r>
      <w:r w:rsidRPr="00BE4B9C">
        <w:rPr>
          <w:rFonts w:ascii="仿宋_GB2312" w:eastAsia="仿宋_GB2312" w:hAnsi="Times New Roman" w:hint="eastAsia"/>
          <w:b/>
          <w:sz w:val="32"/>
          <w:szCs w:val="24"/>
        </w:rPr>
        <w:t>（</w:t>
      </w:r>
      <w:r w:rsidRPr="00BE4B9C">
        <w:rPr>
          <w:rFonts w:ascii="仿宋_GB2312" w:eastAsia="仿宋_GB2312" w:hAnsi="Times New Roman"/>
          <w:b/>
          <w:sz w:val="32"/>
          <w:szCs w:val="24"/>
        </w:rPr>
        <w:t>1</w:t>
      </w:r>
      <w:r w:rsidRPr="00BE4B9C">
        <w:rPr>
          <w:rFonts w:ascii="仿宋_GB2312" w:eastAsia="仿宋_GB2312" w:hAnsi="Times New Roman" w:hint="eastAsia"/>
          <w:b/>
          <w:sz w:val="32"/>
          <w:szCs w:val="24"/>
        </w:rPr>
        <w:t>）我校毕业生在我国不同地区的就业比例状况</w:t>
      </w:r>
    </w:p>
    <w:tbl>
      <w:tblPr>
        <w:tblW w:w="8620" w:type="dxa"/>
        <w:tblLayout w:type="fixed"/>
        <w:tblCellMar>
          <w:top w:w="15" w:type="dxa"/>
          <w:left w:w="15" w:type="dxa"/>
          <w:bottom w:w="15" w:type="dxa"/>
          <w:right w:w="15" w:type="dxa"/>
        </w:tblCellMar>
        <w:tblLook w:val="00A0"/>
      </w:tblPr>
      <w:tblGrid>
        <w:gridCol w:w="2758"/>
        <w:gridCol w:w="1501"/>
        <w:gridCol w:w="1440"/>
        <w:gridCol w:w="1481"/>
        <w:gridCol w:w="1440"/>
      </w:tblGrid>
      <w:tr w:rsidR="004F54BF">
        <w:trPr>
          <w:trHeight w:val="914"/>
        </w:trPr>
        <w:tc>
          <w:tcPr>
            <w:tcW w:w="2758" w:type="dxa"/>
            <w:tcBorders>
              <w:top w:val="single" w:sz="4" w:space="0" w:color="8064A2"/>
              <w:left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毕业生就业地域</w:t>
            </w:r>
          </w:p>
        </w:tc>
        <w:tc>
          <w:tcPr>
            <w:tcW w:w="1501"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北上广深</w:t>
            </w:r>
          </w:p>
        </w:tc>
        <w:tc>
          <w:tcPr>
            <w:tcW w:w="1440"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中部地区</w:t>
            </w:r>
          </w:p>
        </w:tc>
        <w:tc>
          <w:tcPr>
            <w:tcW w:w="1481"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东部地区</w:t>
            </w:r>
            <w:r>
              <w:rPr>
                <w:rFonts w:ascii="宋体" w:hAnsi="宋体" w:cs="宋体"/>
                <w:color w:val="FFFFFF"/>
                <w:kern w:val="0"/>
                <w:sz w:val="24"/>
                <w:szCs w:val="24"/>
              </w:rPr>
              <w:t xml:space="preserve">  </w:t>
            </w:r>
            <w:r>
              <w:rPr>
                <w:rFonts w:ascii="宋体" w:hAnsi="宋体" w:cs="宋体" w:hint="eastAsia"/>
                <w:color w:val="FFFFFF"/>
                <w:kern w:val="0"/>
                <w:sz w:val="18"/>
                <w:szCs w:val="18"/>
              </w:rPr>
              <w:t>（除北上广深</w:t>
            </w:r>
            <w:r>
              <w:rPr>
                <w:rFonts w:ascii="宋体" w:hAnsi="宋体" w:cs="宋体" w:hint="eastAsia"/>
                <w:color w:val="FFFFFF"/>
                <w:kern w:val="0"/>
                <w:sz w:val="24"/>
                <w:szCs w:val="24"/>
              </w:rPr>
              <w:t>）</w:t>
            </w:r>
            <w:r>
              <w:rPr>
                <w:rFonts w:ascii="宋体" w:hAnsi="宋体" w:cs="宋体"/>
                <w:color w:val="FFFFFF"/>
                <w:kern w:val="0"/>
                <w:sz w:val="24"/>
                <w:szCs w:val="24"/>
              </w:rPr>
              <w:t xml:space="preserve">  </w:t>
            </w:r>
          </w:p>
        </w:tc>
        <w:tc>
          <w:tcPr>
            <w:tcW w:w="1440"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西部地区</w:t>
            </w:r>
          </w:p>
        </w:tc>
      </w:tr>
      <w:tr w:rsidR="004F54BF">
        <w:trPr>
          <w:trHeight w:val="607"/>
        </w:trPr>
        <w:tc>
          <w:tcPr>
            <w:tcW w:w="2758" w:type="dxa"/>
            <w:tcBorders>
              <w:top w:val="single" w:sz="4" w:space="0" w:color="8064A2"/>
              <w:left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签约人数</w:t>
            </w:r>
          </w:p>
        </w:tc>
        <w:tc>
          <w:tcPr>
            <w:tcW w:w="1501"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311</w:t>
            </w:r>
          </w:p>
        </w:tc>
        <w:tc>
          <w:tcPr>
            <w:tcW w:w="1440"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427</w:t>
            </w:r>
          </w:p>
        </w:tc>
        <w:tc>
          <w:tcPr>
            <w:tcW w:w="1481"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417</w:t>
            </w:r>
          </w:p>
        </w:tc>
        <w:tc>
          <w:tcPr>
            <w:tcW w:w="1440"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321</w:t>
            </w:r>
          </w:p>
        </w:tc>
      </w:tr>
      <w:tr w:rsidR="004F54BF">
        <w:trPr>
          <w:trHeight w:val="617"/>
        </w:trPr>
        <w:tc>
          <w:tcPr>
            <w:tcW w:w="2758" w:type="dxa"/>
            <w:tcBorders>
              <w:top w:val="single" w:sz="4" w:space="0" w:color="8064A2"/>
              <w:left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所占比例</w:t>
            </w:r>
          </w:p>
        </w:tc>
        <w:tc>
          <w:tcPr>
            <w:tcW w:w="1501" w:type="dxa"/>
            <w:tcBorders>
              <w:top w:val="single" w:sz="4" w:space="0" w:color="8064A2"/>
              <w:bottom w:val="single" w:sz="4" w:space="0" w:color="8064A2"/>
            </w:tcBorders>
            <w:shd w:val="clear" w:color="auto" w:fill="FFFFFF"/>
            <w:vAlign w:val="center"/>
          </w:tcPr>
          <w:p w:rsidR="004F54BF" w:rsidRDefault="004F54BF">
            <w:pPr>
              <w:widowControl/>
              <w:textAlignment w:val="center"/>
              <w:rPr>
                <w:rFonts w:ascii="宋体" w:cs="宋体"/>
                <w:color w:val="000000"/>
                <w:sz w:val="24"/>
                <w:szCs w:val="24"/>
              </w:rPr>
            </w:pPr>
            <w:r>
              <w:rPr>
                <w:rFonts w:ascii="宋体" w:hAnsi="宋体" w:cs="宋体"/>
                <w:color w:val="000000"/>
                <w:sz w:val="24"/>
                <w:szCs w:val="24"/>
              </w:rPr>
              <w:t xml:space="preserve">   21.07%</w:t>
            </w:r>
          </w:p>
        </w:tc>
        <w:tc>
          <w:tcPr>
            <w:tcW w:w="1440"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28.93%</w:t>
            </w:r>
          </w:p>
        </w:tc>
        <w:tc>
          <w:tcPr>
            <w:tcW w:w="1481"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28.25%</w:t>
            </w:r>
          </w:p>
        </w:tc>
        <w:tc>
          <w:tcPr>
            <w:tcW w:w="1440"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21.75%</w:t>
            </w:r>
          </w:p>
        </w:tc>
      </w:tr>
    </w:tbl>
    <w:p w:rsidR="004F54BF" w:rsidRDefault="004F54BF">
      <w:pPr>
        <w:autoSpaceDE w:val="0"/>
        <w:autoSpaceDN w:val="0"/>
        <w:adjustRightInd w:val="0"/>
        <w:ind w:firstLine="600"/>
        <w:jc w:val="center"/>
        <w:rPr>
          <w:rFonts w:ascii="仿宋" w:eastAsia="仿宋" w:hAnsi="仿宋" w:cs="仿宋"/>
          <w:sz w:val="30"/>
          <w:szCs w:val="30"/>
        </w:rPr>
      </w:pPr>
      <w:r>
        <w:rPr>
          <w:rFonts w:ascii="黑体" w:eastAsia="黑体" w:hAnsi="黑体" w:hint="eastAsia"/>
          <w:color w:val="000000"/>
          <w:sz w:val="18"/>
          <w:szCs w:val="18"/>
        </w:rPr>
        <w:t>表格</w:t>
      </w:r>
      <w:r>
        <w:rPr>
          <w:rFonts w:ascii="Cambria" w:hAnsi="Cambria"/>
          <w:color w:val="000000"/>
          <w:sz w:val="18"/>
          <w:szCs w:val="18"/>
        </w:rPr>
        <w:t xml:space="preserve">4  </w:t>
      </w:r>
      <w:r>
        <w:rPr>
          <w:rFonts w:ascii="Cambria" w:eastAsia="Times New Roman" w:hAnsi="Cambria"/>
          <w:color w:val="000000"/>
          <w:sz w:val="18"/>
          <w:szCs w:val="18"/>
        </w:rPr>
        <w:t>201</w:t>
      </w:r>
      <w:r>
        <w:rPr>
          <w:rFonts w:ascii="Cambria" w:hAnsi="Cambria"/>
          <w:color w:val="000000"/>
          <w:sz w:val="18"/>
          <w:szCs w:val="18"/>
        </w:rPr>
        <w:t>5</w:t>
      </w:r>
      <w:r>
        <w:rPr>
          <w:rFonts w:ascii="黑体" w:eastAsia="黑体" w:hAnsi="黑体" w:hint="eastAsia"/>
          <w:color w:val="000000"/>
          <w:sz w:val="18"/>
          <w:szCs w:val="18"/>
        </w:rPr>
        <w:t>年中国人民公安大学本科毕业生（含二学位）就业地区分布状况</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“城市综合环境”、“工资待遇”、“个人发展空间”、“就业观念”等因素是影响着毕业生就业选择的关键。立足于本统计表，结合往年经验可以看出：</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一、我国发达地区特别是“北上广深”等一线城市具有的“优越的城市环境”、“较高的工资待遇”、“比较规范的人才培养机制”等条件对我校毕业生仍具有很强的吸引力。</w:t>
      </w:r>
      <w:r w:rsidRPr="0097009F">
        <w:rPr>
          <w:rFonts w:ascii="仿宋_GB2312" w:eastAsia="仿宋_GB2312" w:hAnsi="Times New Roman"/>
          <w:sz w:val="32"/>
          <w:szCs w:val="24"/>
        </w:rPr>
        <w:t xml:space="preserve">   </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二、我校毕业生在西部就业的比例在逐步提高。主要有以下三方面因素决定：一是学校开展的“去西部、去基层就业”的宣传教育取得了成效，毕业生能够将个人的职业理想与地区发展相结合，“到祖国最需要的地方建功立业”成为了毕业生就业的重要动力；二是在东部发达地区警力逐渐饱和的现实下，到公安人才较为缺乏的西部发展，“拓宽个人发展空间”已成为部分毕业生就业的重要参考；三是全国各地区发展在逐渐均衡，西部地区与中、东部发展差距在逐渐缩小，工资待遇、就业环境等方面得到了一定的提高，因而</w:t>
      </w:r>
      <w:r w:rsidRPr="0097009F">
        <w:rPr>
          <w:rFonts w:ascii="仿宋_GB2312" w:eastAsia="仿宋_GB2312" w:hAnsi="Times New Roman" w:hint="eastAsia"/>
          <w:sz w:val="32"/>
          <w:szCs w:val="24"/>
        </w:rPr>
        <w:lastRenderedPageBreak/>
        <w:t>吸引了相当比例的毕业生。</w:t>
      </w:r>
    </w:p>
    <w:p w:rsidR="004F54BF" w:rsidRPr="00BE4B9C" w:rsidRDefault="004F54BF" w:rsidP="0097009F">
      <w:pPr>
        <w:spacing w:line="560" w:lineRule="exact"/>
        <w:rPr>
          <w:rFonts w:ascii="仿宋_GB2312" w:eastAsia="仿宋_GB2312" w:hAnsi="Times New Roman"/>
          <w:b/>
          <w:sz w:val="32"/>
          <w:szCs w:val="24"/>
        </w:rPr>
      </w:pPr>
      <w:r>
        <w:rPr>
          <w:rFonts w:ascii="仿宋_GB2312" w:eastAsia="仿宋_GB2312" w:hAnsi="Times New Roman"/>
          <w:sz w:val="32"/>
          <w:szCs w:val="24"/>
        </w:rPr>
        <w:t xml:space="preserve"> </w:t>
      </w:r>
      <w:r w:rsidRPr="00BE4B9C">
        <w:rPr>
          <w:rFonts w:ascii="仿宋_GB2312" w:eastAsia="仿宋_GB2312" w:hAnsi="Times New Roman"/>
          <w:b/>
          <w:sz w:val="32"/>
          <w:szCs w:val="24"/>
        </w:rPr>
        <w:t xml:space="preserve">  </w:t>
      </w:r>
      <w:r w:rsidRPr="00BE4B9C">
        <w:rPr>
          <w:rFonts w:ascii="仿宋_GB2312" w:eastAsia="仿宋_GB2312" w:hAnsi="Times New Roman" w:hint="eastAsia"/>
          <w:b/>
          <w:sz w:val="32"/>
          <w:szCs w:val="24"/>
        </w:rPr>
        <w:t>（</w:t>
      </w:r>
      <w:r w:rsidRPr="00BE4B9C">
        <w:rPr>
          <w:rFonts w:ascii="仿宋_GB2312" w:eastAsia="仿宋_GB2312" w:hAnsi="Times New Roman"/>
          <w:b/>
          <w:sz w:val="32"/>
          <w:szCs w:val="24"/>
        </w:rPr>
        <w:t>2</w:t>
      </w:r>
      <w:r w:rsidRPr="00BE4B9C">
        <w:rPr>
          <w:rFonts w:ascii="仿宋_GB2312" w:eastAsia="仿宋_GB2312" w:hAnsi="Times New Roman" w:hint="eastAsia"/>
          <w:b/>
          <w:sz w:val="32"/>
          <w:szCs w:val="24"/>
        </w:rPr>
        <w:t>）毕业生回省回乡就业情况</w:t>
      </w:r>
    </w:p>
    <w:tbl>
      <w:tblPr>
        <w:tblW w:w="8600" w:type="dxa"/>
        <w:tblLayout w:type="fixed"/>
        <w:tblCellMar>
          <w:top w:w="15" w:type="dxa"/>
          <w:left w:w="15" w:type="dxa"/>
          <w:bottom w:w="15" w:type="dxa"/>
          <w:right w:w="15" w:type="dxa"/>
        </w:tblCellMar>
        <w:tblLook w:val="00A0"/>
      </w:tblPr>
      <w:tblGrid>
        <w:gridCol w:w="2984"/>
        <w:gridCol w:w="2851"/>
        <w:gridCol w:w="2765"/>
      </w:tblGrid>
      <w:tr w:rsidR="004F54BF">
        <w:trPr>
          <w:trHeight w:val="984"/>
        </w:trPr>
        <w:tc>
          <w:tcPr>
            <w:tcW w:w="2984" w:type="dxa"/>
            <w:tcBorders>
              <w:top w:val="single" w:sz="4" w:space="0" w:color="8064A2"/>
              <w:left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毕业生就业区域</w:t>
            </w:r>
          </w:p>
        </w:tc>
        <w:tc>
          <w:tcPr>
            <w:tcW w:w="2851"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回省回乡</w:t>
            </w:r>
          </w:p>
        </w:tc>
        <w:tc>
          <w:tcPr>
            <w:tcW w:w="2765" w:type="dxa"/>
            <w:tcBorders>
              <w:top w:val="single" w:sz="4" w:space="0" w:color="8064A2"/>
              <w:bottom w:val="single" w:sz="4" w:space="0" w:color="8064A2"/>
            </w:tcBorders>
            <w:shd w:val="clear" w:color="auto" w:fill="8064A2"/>
            <w:vAlign w:val="center"/>
          </w:tcPr>
          <w:p w:rsidR="004F54BF" w:rsidRDefault="004F54BF">
            <w:pPr>
              <w:widowControl/>
              <w:jc w:val="center"/>
              <w:textAlignment w:val="center"/>
              <w:rPr>
                <w:rFonts w:ascii="宋体" w:cs="宋体"/>
                <w:color w:val="FFFFFF"/>
                <w:sz w:val="24"/>
                <w:szCs w:val="24"/>
              </w:rPr>
            </w:pPr>
            <w:r>
              <w:rPr>
                <w:rFonts w:ascii="宋体" w:hAnsi="宋体" w:cs="宋体" w:hint="eastAsia"/>
                <w:color w:val="FFFFFF"/>
                <w:kern w:val="0"/>
                <w:sz w:val="24"/>
                <w:szCs w:val="24"/>
              </w:rPr>
              <w:t>未回省回乡</w:t>
            </w:r>
          </w:p>
        </w:tc>
      </w:tr>
      <w:tr w:rsidR="004F54BF">
        <w:trPr>
          <w:trHeight w:val="654"/>
        </w:trPr>
        <w:tc>
          <w:tcPr>
            <w:tcW w:w="2984" w:type="dxa"/>
            <w:tcBorders>
              <w:top w:val="single" w:sz="4" w:space="0" w:color="8064A2"/>
              <w:left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签约人数</w:t>
            </w:r>
          </w:p>
        </w:tc>
        <w:tc>
          <w:tcPr>
            <w:tcW w:w="2851"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1029</w:t>
            </w:r>
          </w:p>
        </w:tc>
        <w:tc>
          <w:tcPr>
            <w:tcW w:w="2765" w:type="dxa"/>
            <w:tcBorders>
              <w:top w:val="single" w:sz="4" w:space="0" w:color="8064A2"/>
              <w:bottom w:val="single" w:sz="4" w:space="0" w:color="8064A2"/>
            </w:tcBorders>
            <w:shd w:val="clear" w:color="auto" w:fill="EDEAF0"/>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sz w:val="24"/>
                <w:szCs w:val="24"/>
              </w:rPr>
              <w:t>447</w:t>
            </w:r>
          </w:p>
        </w:tc>
      </w:tr>
      <w:tr w:rsidR="004F54BF">
        <w:trPr>
          <w:trHeight w:val="665"/>
        </w:trPr>
        <w:tc>
          <w:tcPr>
            <w:tcW w:w="2984" w:type="dxa"/>
            <w:tcBorders>
              <w:top w:val="single" w:sz="4" w:space="0" w:color="8064A2"/>
              <w:left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hint="eastAsia"/>
                <w:color w:val="000000"/>
                <w:kern w:val="0"/>
                <w:sz w:val="24"/>
                <w:szCs w:val="24"/>
              </w:rPr>
              <w:t>所占比例</w:t>
            </w:r>
          </w:p>
        </w:tc>
        <w:tc>
          <w:tcPr>
            <w:tcW w:w="2851"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69.71%</w:t>
            </w:r>
          </w:p>
        </w:tc>
        <w:tc>
          <w:tcPr>
            <w:tcW w:w="2765" w:type="dxa"/>
            <w:tcBorders>
              <w:top w:val="single" w:sz="4" w:space="0" w:color="8064A2"/>
              <w:bottom w:val="single" w:sz="4" w:space="0" w:color="8064A2"/>
            </w:tcBorders>
            <w:shd w:val="clear" w:color="auto" w:fill="FFFFFF"/>
            <w:vAlign w:val="center"/>
          </w:tcPr>
          <w:p w:rsidR="004F54BF" w:rsidRDefault="004F54BF">
            <w:pPr>
              <w:widowControl/>
              <w:jc w:val="center"/>
              <w:textAlignment w:val="center"/>
              <w:rPr>
                <w:rFonts w:ascii="宋体" w:cs="宋体"/>
                <w:color w:val="000000"/>
                <w:sz w:val="24"/>
                <w:szCs w:val="24"/>
              </w:rPr>
            </w:pPr>
            <w:r>
              <w:rPr>
                <w:rFonts w:ascii="宋体" w:hAnsi="宋体" w:cs="宋体"/>
                <w:color w:val="000000"/>
                <w:kern w:val="0"/>
                <w:sz w:val="24"/>
                <w:szCs w:val="24"/>
              </w:rPr>
              <w:t>30.29%</w:t>
            </w:r>
          </w:p>
        </w:tc>
      </w:tr>
    </w:tbl>
    <w:p w:rsidR="004F54BF" w:rsidRPr="00BE4B9C" w:rsidRDefault="004F54BF" w:rsidP="00BE4B9C">
      <w:pPr>
        <w:autoSpaceDE w:val="0"/>
        <w:autoSpaceDN w:val="0"/>
        <w:adjustRightInd w:val="0"/>
        <w:ind w:firstLine="600"/>
        <w:jc w:val="center"/>
        <w:rPr>
          <w:rFonts w:ascii="仿宋" w:eastAsia="仿宋" w:hAnsi="仿宋" w:cs="仿宋"/>
          <w:sz w:val="30"/>
          <w:szCs w:val="30"/>
        </w:rPr>
      </w:pPr>
      <w:r>
        <w:rPr>
          <w:rFonts w:ascii="黑体" w:eastAsia="黑体" w:hAnsi="黑体" w:hint="eastAsia"/>
          <w:color w:val="000000"/>
          <w:sz w:val="18"/>
          <w:szCs w:val="18"/>
        </w:rPr>
        <w:t>表格</w:t>
      </w:r>
      <w:r>
        <w:rPr>
          <w:rFonts w:ascii="Cambria" w:hAnsi="Cambria"/>
          <w:color w:val="000000"/>
          <w:sz w:val="18"/>
          <w:szCs w:val="18"/>
        </w:rPr>
        <w:t xml:space="preserve">5  </w:t>
      </w:r>
      <w:r>
        <w:rPr>
          <w:rFonts w:ascii="Cambria" w:eastAsia="Times New Roman" w:hAnsi="Cambria"/>
          <w:color w:val="000000"/>
          <w:sz w:val="18"/>
          <w:szCs w:val="18"/>
        </w:rPr>
        <w:t>201</w:t>
      </w:r>
      <w:r>
        <w:rPr>
          <w:rFonts w:ascii="Cambria" w:hAnsi="Cambria"/>
          <w:color w:val="000000"/>
          <w:sz w:val="18"/>
          <w:szCs w:val="18"/>
        </w:rPr>
        <w:t>5</w:t>
      </w:r>
      <w:r>
        <w:rPr>
          <w:rFonts w:ascii="黑体" w:eastAsia="黑体" w:hAnsi="黑体" w:hint="eastAsia"/>
          <w:color w:val="000000"/>
          <w:sz w:val="18"/>
          <w:szCs w:val="18"/>
        </w:rPr>
        <w:t>年中国人民公安大学本科毕业生（含二学位）回省回乡就业状况</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从统计表可以看出：我校</w:t>
      </w: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届本科毕业生有近四分之三回到生源地就业，服务自己的家乡。这反映出学校近年来开展的“回省回乡就业”的宣传教育颇有成效，“服务和建设家乡”、“更好的照顾亲人”等理念已经成为我校毕业生的共识。</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另外，越来越多的省份为本省毕业生回省就业创造了优厚的条件和便捷的就业通道，这也是毕业生回省就业的重要因素。</w:t>
      </w:r>
    </w:p>
    <w:p w:rsidR="004F54BF" w:rsidRPr="00350D5E" w:rsidRDefault="004F54BF" w:rsidP="00CE3165">
      <w:pPr>
        <w:spacing w:line="500" w:lineRule="exact"/>
        <w:ind w:firstLineChars="200" w:firstLine="600"/>
        <w:rPr>
          <w:rFonts w:ascii="黑体" w:eastAsia="黑体" w:hAnsi="黑体"/>
          <w:b/>
          <w:color w:val="000000"/>
          <w:sz w:val="32"/>
          <w:szCs w:val="32"/>
        </w:rPr>
      </w:pPr>
      <w:r w:rsidRPr="00350D5E">
        <w:rPr>
          <w:rFonts w:ascii="黑体" w:eastAsia="黑体" w:hAnsi="黑体"/>
          <w:sz w:val="30"/>
          <w:szCs w:val="30"/>
        </w:rPr>
        <w:t xml:space="preserve"> </w:t>
      </w:r>
      <w:r w:rsidRPr="00350D5E">
        <w:rPr>
          <w:rFonts w:ascii="黑体" w:eastAsia="黑体" w:hAnsi="黑体" w:hint="eastAsia"/>
          <w:b/>
          <w:color w:val="000000"/>
          <w:sz w:val="32"/>
          <w:szCs w:val="32"/>
        </w:rPr>
        <w:t>二、我校毕业生就业工作的主要措施和经验</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年，中国人民公安大学就业工作紧扣“服务”主题，严守</w:t>
      </w:r>
      <w:r w:rsidRPr="0097009F">
        <w:rPr>
          <w:rFonts w:ascii="仿宋_GB2312" w:eastAsia="仿宋_GB2312" w:hAnsi="Times New Roman"/>
          <w:sz w:val="32"/>
          <w:szCs w:val="24"/>
        </w:rPr>
        <w:t>“</w:t>
      </w:r>
      <w:r w:rsidRPr="0097009F">
        <w:rPr>
          <w:rFonts w:ascii="仿宋_GB2312" w:eastAsia="仿宋_GB2312" w:hAnsi="Times New Roman" w:hint="eastAsia"/>
          <w:sz w:val="32"/>
          <w:szCs w:val="24"/>
        </w:rPr>
        <w:t>质量</w:t>
      </w:r>
      <w:r w:rsidRPr="0097009F">
        <w:rPr>
          <w:rFonts w:ascii="仿宋_GB2312" w:eastAsia="仿宋_GB2312" w:hAnsi="Times New Roman"/>
          <w:sz w:val="32"/>
          <w:szCs w:val="24"/>
        </w:rPr>
        <w:t>”</w:t>
      </w:r>
      <w:r w:rsidRPr="0097009F">
        <w:rPr>
          <w:rFonts w:ascii="仿宋_GB2312" w:eastAsia="仿宋_GB2312" w:hAnsi="Times New Roman" w:hint="eastAsia"/>
          <w:sz w:val="32"/>
          <w:szCs w:val="24"/>
        </w:rPr>
        <w:t>标准，力推</w:t>
      </w:r>
      <w:r w:rsidRPr="0097009F">
        <w:rPr>
          <w:rFonts w:ascii="仿宋_GB2312" w:eastAsia="仿宋_GB2312" w:hAnsi="Times New Roman"/>
          <w:sz w:val="32"/>
          <w:szCs w:val="24"/>
        </w:rPr>
        <w:t>“</w:t>
      </w:r>
      <w:r w:rsidRPr="0097009F">
        <w:rPr>
          <w:rFonts w:ascii="仿宋_GB2312" w:eastAsia="仿宋_GB2312" w:hAnsi="Times New Roman" w:hint="eastAsia"/>
          <w:sz w:val="32"/>
          <w:szCs w:val="24"/>
        </w:rPr>
        <w:t>精品</w:t>
      </w:r>
      <w:r w:rsidRPr="0097009F">
        <w:rPr>
          <w:rFonts w:ascii="仿宋_GB2312" w:eastAsia="仿宋_GB2312" w:hAnsi="Times New Roman"/>
          <w:sz w:val="32"/>
          <w:szCs w:val="24"/>
        </w:rPr>
        <w:t>”</w:t>
      </w:r>
      <w:r w:rsidRPr="0097009F">
        <w:rPr>
          <w:rFonts w:ascii="仿宋_GB2312" w:eastAsia="仿宋_GB2312" w:hAnsi="Times New Roman" w:hint="eastAsia"/>
          <w:sz w:val="32"/>
          <w:szCs w:val="24"/>
        </w:rPr>
        <w:t>工程，在“一把手”工程建设、公务员辅导体系建设、就业工作信息化建设等方面下大力气，整合各方资源，不断提升就业工作精细</w:t>
      </w:r>
      <w:proofErr w:type="gramStart"/>
      <w:r w:rsidRPr="0097009F">
        <w:rPr>
          <w:rFonts w:ascii="仿宋_GB2312" w:eastAsia="仿宋_GB2312" w:hAnsi="Times New Roman" w:hint="eastAsia"/>
          <w:sz w:val="32"/>
          <w:szCs w:val="24"/>
        </w:rPr>
        <w:t>化指导</w:t>
      </w:r>
      <w:proofErr w:type="gramEnd"/>
      <w:r w:rsidRPr="0097009F">
        <w:rPr>
          <w:rFonts w:ascii="仿宋_GB2312" w:eastAsia="仿宋_GB2312" w:hAnsi="Times New Roman" w:hint="eastAsia"/>
          <w:sz w:val="32"/>
          <w:szCs w:val="24"/>
        </w:rPr>
        <w:t>水平和科学化服务能力，努力实现“就业</w:t>
      </w:r>
      <w:r>
        <w:rPr>
          <w:rFonts w:ascii="仿宋_GB2312" w:eastAsia="仿宋_GB2312" w:hAnsi="Times New Roman" w:hint="eastAsia"/>
          <w:sz w:val="32"/>
          <w:szCs w:val="24"/>
        </w:rPr>
        <w:t>率高、就业质量高、就业竞争力高、就业工作水平高”的“四高”目标</w:t>
      </w:r>
      <w:r w:rsidRPr="0097009F">
        <w:rPr>
          <w:rFonts w:ascii="仿宋_GB2312" w:eastAsia="仿宋_GB2312" w:hAnsi="Times New Roman" w:hint="eastAsia"/>
          <w:sz w:val="32"/>
          <w:szCs w:val="24"/>
        </w:rPr>
        <w:t>。</w:t>
      </w:r>
    </w:p>
    <w:p w:rsidR="004F54BF" w:rsidRPr="00697D44" w:rsidRDefault="004F54BF" w:rsidP="0097009F">
      <w:pPr>
        <w:spacing w:line="560" w:lineRule="exact"/>
        <w:rPr>
          <w:rFonts w:ascii="楷体" w:eastAsia="楷体" w:hAnsi="楷体"/>
          <w:b/>
          <w:sz w:val="32"/>
          <w:szCs w:val="24"/>
        </w:rPr>
      </w:pPr>
      <w:r>
        <w:rPr>
          <w:rFonts w:ascii="仿宋_GB2312" w:eastAsia="仿宋_GB2312" w:hAnsi="Times New Roman"/>
          <w:sz w:val="32"/>
          <w:szCs w:val="24"/>
        </w:rPr>
        <w:t xml:space="preserve">   </w:t>
      </w:r>
      <w:r w:rsidRPr="00697D44">
        <w:rPr>
          <w:rFonts w:ascii="楷体" w:eastAsia="楷体" w:hAnsi="楷体" w:hint="eastAsia"/>
          <w:b/>
          <w:sz w:val="32"/>
          <w:szCs w:val="24"/>
        </w:rPr>
        <w:t>（一）校党委高度重视，全面规划，精心部署</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我校党委按照教育部和市教委的要求，继续深入贯彻实施就业工作“一把手”工程，积极建立招生、就业、教学、</w:t>
      </w:r>
      <w:r w:rsidRPr="0097009F">
        <w:rPr>
          <w:rFonts w:ascii="仿宋_GB2312" w:eastAsia="仿宋_GB2312" w:hAnsi="Times New Roman" w:hint="eastAsia"/>
          <w:sz w:val="32"/>
          <w:szCs w:val="24"/>
        </w:rPr>
        <w:lastRenderedPageBreak/>
        <w:t>各学生工作等部门联动的工作机制。</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我校党委多次召开专题会议研究毕业生就业工作，相继出台了《中国人民公安大学关于加强和改进学生就业工作的意见》等指导文件，并在此基础上建立了以校长为组长的学生就业工作领导小组，确立了校领导统筹规划，就业指导中心组织协调，各院系、</w:t>
      </w:r>
      <w:proofErr w:type="gramStart"/>
      <w:r w:rsidRPr="0097009F">
        <w:rPr>
          <w:rFonts w:ascii="仿宋_GB2312" w:eastAsia="仿宋_GB2312" w:hAnsi="Times New Roman" w:hint="eastAsia"/>
          <w:sz w:val="32"/>
          <w:szCs w:val="24"/>
        </w:rPr>
        <w:t>学管部门</w:t>
      </w:r>
      <w:proofErr w:type="gramEnd"/>
      <w:r w:rsidRPr="0097009F">
        <w:rPr>
          <w:rFonts w:ascii="仿宋_GB2312" w:eastAsia="仿宋_GB2312" w:hAnsi="Times New Roman" w:hint="eastAsia"/>
          <w:sz w:val="32"/>
          <w:szCs w:val="24"/>
        </w:rPr>
        <w:t>全面落实的工作格局。</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为贯彻“一把手”工程，学校每年召开一次就业工作会。就业指导中心对学生就业有关情况进行专题汇报，对工作中存在的困难和问题进行梳理和分析，明确下一阶段就业工作的重点和目标。</w:t>
      </w:r>
    </w:p>
    <w:p w:rsidR="004F54BF" w:rsidRPr="00697D44" w:rsidRDefault="004F54BF" w:rsidP="0097009F">
      <w:pPr>
        <w:spacing w:line="560" w:lineRule="exact"/>
        <w:rPr>
          <w:rFonts w:ascii="楷体" w:eastAsia="楷体" w:hAnsi="楷体"/>
          <w:b/>
          <w:sz w:val="32"/>
          <w:szCs w:val="24"/>
        </w:rPr>
      </w:pPr>
      <w:r>
        <w:rPr>
          <w:rFonts w:ascii="仿宋_GB2312" w:eastAsia="仿宋_GB2312" w:hAnsi="Times New Roman"/>
          <w:sz w:val="32"/>
          <w:szCs w:val="24"/>
        </w:rPr>
        <w:t xml:space="preserve"> </w:t>
      </w:r>
      <w:r w:rsidRPr="00BE4B9C">
        <w:rPr>
          <w:rFonts w:ascii="仿宋_GB2312" w:eastAsia="仿宋_GB2312" w:hAnsi="Times New Roman"/>
          <w:b/>
          <w:sz w:val="32"/>
          <w:szCs w:val="24"/>
        </w:rPr>
        <w:t xml:space="preserve">  </w:t>
      </w:r>
      <w:r w:rsidRPr="00697D44">
        <w:rPr>
          <w:rFonts w:ascii="楷体" w:eastAsia="楷体" w:hAnsi="楷体" w:hint="eastAsia"/>
          <w:b/>
          <w:sz w:val="32"/>
          <w:szCs w:val="24"/>
        </w:rPr>
        <w:t>（二）精心组织，强化</w:t>
      </w:r>
      <w:proofErr w:type="gramStart"/>
      <w:r w:rsidRPr="00697D44">
        <w:rPr>
          <w:rFonts w:ascii="楷体" w:eastAsia="楷体" w:hAnsi="楷体" w:hint="eastAsia"/>
          <w:b/>
          <w:sz w:val="32"/>
          <w:szCs w:val="24"/>
        </w:rPr>
        <w:t>毕业生公考辅导</w:t>
      </w:r>
      <w:proofErr w:type="gramEnd"/>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公务员考试是我校学生顺利就业入警的重要环节。在总结</w:t>
      </w:r>
      <w:r w:rsidRPr="0097009F">
        <w:rPr>
          <w:rFonts w:ascii="仿宋_GB2312" w:eastAsia="仿宋_GB2312" w:hAnsi="Times New Roman"/>
          <w:sz w:val="32"/>
          <w:szCs w:val="24"/>
        </w:rPr>
        <w:t>2014</w:t>
      </w:r>
      <w:r w:rsidRPr="0097009F">
        <w:rPr>
          <w:rFonts w:ascii="仿宋_GB2312" w:eastAsia="仿宋_GB2312" w:hAnsi="Times New Roman" w:hint="eastAsia"/>
          <w:sz w:val="32"/>
          <w:szCs w:val="24"/>
        </w:rPr>
        <w:t>年经验的基础上，学校针对</w:t>
      </w: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年公务员考试的特点及毕业生实际情况，专门制定了《加强</w:t>
      </w: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届学生公务员考试辅导工作实施方案》，进一步加强公务员考试辅导工作。</w:t>
      </w:r>
    </w:p>
    <w:p w:rsidR="004F54BF" w:rsidRPr="00BE4B9C" w:rsidRDefault="004F54BF" w:rsidP="0097009F">
      <w:pPr>
        <w:spacing w:line="560" w:lineRule="exact"/>
        <w:rPr>
          <w:rFonts w:ascii="仿宋_GB2312" w:eastAsia="仿宋_GB2312" w:hAnsi="Times New Roman"/>
          <w:b/>
          <w:sz w:val="32"/>
          <w:szCs w:val="24"/>
        </w:rPr>
      </w:pPr>
      <w:r>
        <w:rPr>
          <w:rFonts w:ascii="仿宋_GB2312" w:eastAsia="仿宋_GB2312" w:hAnsi="Times New Roman"/>
          <w:sz w:val="32"/>
          <w:szCs w:val="24"/>
        </w:rPr>
        <w:t xml:space="preserve">   </w:t>
      </w:r>
      <w:r w:rsidRPr="00BE4B9C">
        <w:rPr>
          <w:rFonts w:ascii="仿宋_GB2312" w:eastAsia="仿宋_GB2312" w:hAnsi="Times New Roman"/>
          <w:b/>
          <w:sz w:val="32"/>
          <w:szCs w:val="24"/>
        </w:rPr>
        <w:t xml:space="preserve"> </w:t>
      </w:r>
      <w:r w:rsidRPr="00BE4B9C">
        <w:rPr>
          <w:rFonts w:ascii="仿宋_GB2312" w:eastAsia="仿宋_GB2312" w:hAnsi="Times New Roman" w:hint="eastAsia"/>
          <w:b/>
          <w:sz w:val="32"/>
          <w:szCs w:val="24"/>
        </w:rPr>
        <w:t>一是召开公务员考试辅导研讨会。</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为实现公务员考试辅导的精细化管理，提高辅导质量，不同专业的公务员考试辅导工作分配到各个院系。每学期开始，各院系主任都要牵头召开公务员考试辅导研讨会，院系办公室就毕业生公务员模拟考试和实战考试中的有关情况进行总结，通过研讨“辅导教师的培训”，“辅导方案的修正”等议题切实提高毕业生公务员考试能力，完善校内的学生公务员辅导体系。</w:t>
      </w:r>
      <w:r w:rsidRPr="0097009F">
        <w:rPr>
          <w:rFonts w:ascii="仿宋_GB2312" w:eastAsia="仿宋_GB2312" w:hAnsi="Times New Roman"/>
          <w:sz w:val="32"/>
          <w:szCs w:val="24"/>
        </w:rPr>
        <w:t xml:space="preserve"> </w:t>
      </w:r>
    </w:p>
    <w:p w:rsidR="004F54BF" w:rsidRPr="00BE4B9C" w:rsidRDefault="004F54BF" w:rsidP="0097009F">
      <w:pPr>
        <w:spacing w:line="560" w:lineRule="exact"/>
        <w:rPr>
          <w:rFonts w:ascii="仿宋_GB2312" w:eastAsia="仿宋_GB2312" w:hAnsi="Times New Roman"/>
          <w:b/>
          <w:sz w:val="32"/>
          <w:szCs w:val="24"/>
        </w:rPr>
      </w:pPr>
      <w:r>
        <w:rPr>
          <w:rFonts w:ascii="仿宋_GB2312" w:eastAsia="仿宋_GB2312" w:hAnsi="Times New Roman"/>
          <w:sz w:val="32"/>
          <w:szCs w:val="24"/>
        </w:rPr>
        <w:lastRenderedPageBreak/>
        <w:t xml:space="preserve">   </w:t>
      </w:r>
      <w:r w:rsidRPr="00BE4B9C">
        <w:rPr>
          <w:rFonts w:ascii="仿宋_GB2312" w:eastAsia="仿宋_GB2312" w:hAnsi="Times New Roman"/>
          <w:b/>
          <w:sz w:val="32"/>
          <w:szCs w:val="24"/>
        </w:rPr>
        <w:t xml:space="preserve"> </w:t>
      </w:r>
      <w:r w:rsidRPr="00BE4B9C">
        <w:rPr>
          <w:rFonts w:ascii="仿宋_GB2312" w:eastAsia="仿宋_GB2312" w:hAnsi="Times New Roman" w:hint="eastAsia"/>
          <w:b/>
          <w:sz w:val="32"/>
          <w:szCs w:val="24"/>
        </w:rPr>
        <w:t>二是</w:t>
      </w:r>
      <w:proofErr w:type="gramStart"/>
      <w:r w:rsidRPr="00BE4B9C">
        <w:rPr>
          <w:rFonts w:ascii="仿宋_GB2312" w:eastAsia="仿宋_GB2312" w:hAnsi="Times New Roman" w:hint="eastAsia"/>
          <w:b/>
          <w:sz w:val="32"/>
          <w:szCs w:val="24"/>
        </w:rPr>
        <w:t>坚持公考辅导</w:t>
      </w:r>
      <w:proofErr w:type="gramEnd"/>
      <w:r w:rsidRPr="00BE4B9C">
        <w:rPr>
          <w:rFonts w:ascii="仿宋_GB2312" w:eastAsia="仿宋_GB2312" w:hAnsi="Times New Roman" w:hint="eastAsia"/>
          <w:b/>
          <w:sz w:val="32"/>
          <w:szCs w:val="24"/>
        </w:rPr>
        <w:t>“校内与校外相结合”的原则。</w:t>
      </w:r>
      <w:r w:rsidRPr="00BE4B9C">
        <w:rPr>
          <w:rFonts w:ascii="仿宋_GB2312" w:eastAsia="仿宋_GB2312" w:hAnsi="Times New Roman"/>
          <w:b/>
          <w:sz w:val="32"/>
          <w:szCs w:val="24"/>
        </w:rPr>
        <w:t xml:space="preserve">     </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在教务处、人文社科教研部的牵头下、在就业指导中心的组织协调下，建立起了校内公务员考试辅导人才库，形成了一支责任心强、业务精通、专兼结合、相对稳定的公务员考试辅导师资力量。</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积极引进校外中公、华图及半月谈三家公务员</w:t>
      </w:r>
      <w:proofErr w:type="gramStart"/>
      <w:r w:rsidRPr="0097009F">
        <w:rPr>
          <w:rFonts w:ascii="仿宋_GB2312" w:eastAsia="仿宋_GB2312" w:hAnsi="Times New Roman" w:hint="eastAsia"/>
          <w:sz w:val="32"/>
          <w:szCs w:val="24"/>
        </w:rPr>
        <w:t>专业公考辅导</w:t>
      </w:r>
      <w:proofErr w:type="gramEnd"/>
      <w:r w:rsidRPr="0097009F">
        <w:rPr>
          <w:rFonts w:ascii="仿宋_GB2312" w:eastAsia="仿宋_GB2312" w:hAnsi="Times New Roman" w:hint="eastAsia"/>
          <w:sz w:val="32"/>
          <w:szCs w:val="24"/>
        </w:rPr>
        <w:t>机构来校对相关教师</w:t>
      </w:r>
      <w:proofErr w:type="gramStart"/>
      <w:r w:rsidRPr="0097009F">
        <w:rPr>
          <w:rFonts w:ascii="仿宋_GB2312" w:eastAsia="仿宋_GB2312" w:hAnsi="Times New Roman" w:hint="eastAsia"/>
          <w:sz w:val="32"/>
          <w:szCs w:val="24"/>
        </w:rPr>
        <w:t>和学管干部</w:t>
      </w:r>
      <w:proofErr w:type="gramEnd"/>
      <w:r w:rsidRPr="0097009F">
        <w:rPr>
          <w:rFonts w:ascii="仿宋_GB2312" w:eastAsia="仿宋_GB2312" w:hAnsi="Times New Roman" w:hint="eastAsia"/>
          <w:sz w:val="32"/>
          <w:szCs w:val="24"/>
        </w:rPr>
        <w:t>开展专门培训，对学生进行公务员考试专业化辅导。</w:t>
      </w:r>
    </w:p>
    <w:p w:rsidR="004F54BF" w:rsidRPr="00BE4B9C" w:rsidRDefault="004F54BF" w:rsidP="0097009F">
      <w:pPr>
        <w:spacing w:line="560" w:lineRule="exact"/>
        <w:rPr>
          <w:rFonts w:ascii="仿宋_GB2312" w:eastAsia="仿宋_GB2312" w:hAnsi="Times New Roman"/>
          <w:b/>
          <w:sz w:val="32"/>
          <w:szCs w:val="24"/>
        </w:rPr>
      </w:pPr>
      <w:r>
        <w:rPr>
          <w:rFonts w:ascii="仿宋_GB2312" w:eastAsia="仿宋_GB2312" w:hAnsi="Times New Roman"/>
          <w:sz w:val="32"/>
          <w:szCs w:val="24"/>
        </w:rPr>
        <w:t xml:space="preserve">   </w:t>
      </w:r>
      <w:r w:rsidRPr="00BE4B9C">
        <w:rPr>
          <w:rFonts w:ascii="仿宋_GB2312" w:eastAsia="仿宋_GB2312" w:hAnsi="Times New Roman"/>
          <w:b/>
          <w:sz w:val="32"/>
          <w:szCs w:val="24"/>
        </w:rPr>
        <w:t xml:space="preserve"> </w:t>
      </w:r>
      <w:r w:rsidRPr="00BE4B9C">
        <w:rPr>
          <w:rFonts w:ascii="仿宋_GB2312" w:eastAsia="仿宋_GB2312" w:hAnsi="Times New Roman" w:hint="eastAsia"/>
          <w:b/>
          <w:sz w:val="32"/>
          <w:szCs w:val="24"/>
        </w:rPr>
        <w:t>三是</w:t>
      </w:r>
      <w:proofErr w:type="gramStart"/>
      <w:r w:rsidRPr="00BE4B9C">
        <w:rPr>
          <w:rFonts w:ascii="仿宋_GB2312" w:eastAsia="仿宋_GB2312" w:hAnsi="Times New Roman" w:hint="eastAsia"/>
          <w:b/>
          <w:sz w:val="32"/>
          <w:szCs w:val="24"/>
        </w:rPr>
        <w:t>坚持公考辅导</w:t>
      </w:r>
      <w:proofErr w:type="gramEnd"/>
      <w:r w:rsidRPr="00BE4B9C">
        <w:rPr>
          <w:rFonts w:ascii="仿宋_GB2312" w:eastAsia="仿宋_GB2312" w:hAnsi="Times New Roman" w:hint="eastAsia"/>
          <w:b/>
          <w:sz w:val="32"/>
          <w:szCs w:val="24"/>
        </w:rPr>
        <w:t>“模拟与实战相结合”、“笔试与面试相结合”的原则。</w:t>
      </w:r>
    </w:p>
    <w:p w:rsidR="004F54BF" w:rsidRPr="0097009F" w:rsidRDefault="004F54BF" w:rsidP="0097009F">
      <w:pPr>
        <w:spacing w:line="560" w:lineRule="exact"/>
        <w:rPr>
          <w:rFonts w:ascii="仿宋_GB2312" w:eastAsia="仿宋_GB2312" w:hAnsi="Times New Roman"/>
          <w:sz w:val="32"/>
          <w:szCs w:val="24"/>
        </w:rPr>
      </w:pPr>
      <w:r w:rsidRPr="0097009F">
        <w:rPr>
          <w:rFonts w:ascii="仿宋_GB2312" w:eastAsia="仿宋_GB2312" w:hAnsi="Times New Roman"/>
          <w:sz w:val="32"/>
          <w:szCs w:val="24"/>
        </w:rPr>
        <w:t xml:space="preserve">    1</w:t>
      </w:r>
      <w:r w:rsidRPr="0097009F">
        <w:rPr>
          <w:rFonts w:ascii="仿宋_GB2312" w:eastAsia="仿宋_GB2312" w:hAnsi="Times New Roman" w:hint="eastAsia"/>
          <w:sz w:val="32"/>
          <w:szCs w:val="24"/>
        </w:rPr>
        <w:t>、就业指导中心针对国考、省考的考试特点，对全体</w:t>
      </w: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届毕业生进行了</w:t>
      </w:r>
      <w:proofErr w:type="gramStart"/>
      <w:r w:rsidRPr="0097009F">
        <w:rPr>
          <w:rFonts w:ascii="仿宋_GB2312" w:eastAsia="仿宋_GB2312" w:hAnsi="Times New Roman"/>
          <w:sz w:val="32"/>
          <w:szCs w:val="24"/>
        </w:rPr>
        <w:t>3</w:t>
      </w:r>
      <w:r w:rsidRPr="0097009F">
        <w:rPr>
          <w:rFonts w:ascii="仿宋_GB2312" w:eastAsia="仿宋_GB2312" w:hAnsi="Times New Roman" w:hint="eastAsia"/>
          <w:sz w:val="32"/>
          <w:szCs w:val="24"/>
        </w:rPr>
        <w:t>次公考全真</w:t>
      </w:r>
      <w:proofErr w:type="gramEnd"/>
      <w:r w:rsidRPr="0097009F">
        <w:rPr>
          <w:rFonts w:ascii="仿宋_GB2312" w:eastAsia="仿宋_GB2312" w:hAnsi="Times New Roman" w:hint="eastAsia"/>
          <w:sz w:val="32"/>
          <w:szCs w:val="24"/>
        </w:rPr>
        <w:t>模拟测试，考试在试题选择、考试模式、考试时间、监考形式等环节严格按照公务员考试要求进行，突出模拟测试的实战性。</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2</w:t>
      </w:r>
      <w:r w:rsidRPr="0097009F">
        <w:rPr>
          <w:rFonts w:ascii="仿宋_GB2312" w:eastAsia="仿宋_GB2312" w:hAnsi="Times New Roman" w:hint="eastAsia"/>
          <w:sz w:val="32"/>
          <w:szCs w:val="24"/>
        </w:rPr>
        <w:t>、组织</w:t>
      </w: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届全体毕业生开展</w:t>
      </w:r>
      <w:proofErr w:type="gramStart"/>
      <w:r w:rsidRPr="0097009F">
        <w:rPr>
          <w:rFonts w:ascii="仿宋_GB2312" w:eastAsia="仿宋_GB2312" w:hAnsi="Times New Roman" w:hint="eastAsia"/>
          <w:sz w:val="32"/>
          <w:szCs w:val="24"/>
        </w:rPr>
        <w:t>了公考模拟</w:t>
      </w:r>
      <w:proofErr w:type="gramEnd"/>
      <w:r w:rsidRPr="0097009F">
        <w:rPr>
          <w:rFonts w:ascii="仿宋_GB2312" w:eastAsia="仿宋_GB2312" w:hAnsi="Times New Roman" w:hint="eastAsia"/>
          <w:sz w:val="32"/>
          <w:szCs w:val="24"/>
        </w:rPr>
        <w:t>面试活动。据统计，约</w:t>
      </w:r>
      <w:r w:rsidRPr="0097009F">
        <w:rPr>
          <w:rFonts w:ascii="仿宋_GB2312" w:eastAsia="仿宋_GB2312" w:hAnsi="Times New Roman"/>
          <w:sz w:val="32"/>
          <w:szCs w:val="24"/>
        </w:rPr>
        <w:t>40</w:t>
      </w:r>
      <w:r w:rsidRPr="0097009F">
        <w:rPr>
          <w:rFonts w:ascii="仿宋_GB2312" w:eastAsia="仿宋_GB2312" w:hAnsi="Times New Roman" w:hint="eastAsia"/>
          <w:sz w:val="32"/>
          <w:szCs w:val="24"/>
        </w:rPr>
        <w:t>余名</w:t>
      </w:r>
      <w:proofErr w:type="gramStart"/>
      <w:r w:rsidRPr="0097009F">
        <w:rPr>
          <w:rFonts w:ascii="仿宋_GB2312" w:eastAsia="仿宋_GB2312" w:hAnsi="Times New Roman" w:hint="eastAsia"/>
          <w:sz w:val="32"/>
          <w:szCs w:val="24"/>
        </w:rPr>
        <w:t>系部教师</w:t>
      </w:r>
      <w:proofErr w:type="gramEnd"/>
      <w:r w:rsidRPr="0097009F">
        <w:rPr>
          <w:rFonts w:ascii="仿宋_GB2312" w:eastAsia="仿宋_GB2312" w:hAnsi="Times New Roman" w:hint="eastAsia"/>
          <w:sz w:val="32"/>
          <w:szCs w:val="24"/>
        </w:rPr>
        <w:t>及</w:t>
      </w:r>
      <w:proofErr w:type="gramStart"/>
      <w:r w:rsidRPr="0097009F">
        <w:rPr>
          <w:rFonts w:ascii="仿宋_GB2312" w:eastAsia="仿宋_GB2312" w:hAnsi="Times New Roman"/>
          <w:sz w:val="32"/>
          <w:szCs w:val="24"/>
        </w:rPr>
        <w:t>50</w:t>
      </w:r>
      <w:r w:rsidRPr="0097009F">
        <w:rPr>
          <w:rFonts w:ascii="仿宋_GB2312" w:eastAsia="仿宋_GB2312" w:hAnsi="Times New Roman" w:hint="eastAsia"/>
          <w:sz w:val="32"/>
          <w:szCs w:val="24"/>
        </w:rPr>
        <w:t>名学管干部</w:t>
      </w:r>
      <w:proofErr w:type="gramEnd"/>
      <w:r w:rsidRPr="0097009F">
        <w:rPr>
          <w:rFonts w:ascii="仿宋_GB2312" w:eastAsia="仿宋_GB2312" w:hAnsi="Times New Roman" w:hint="eastAsia"/>
          <w:sz w:val="32"/>
          <w:szCs w:val="24"/>
        </w:rPr>
        <w:t>担任面试考官，研究生、二学位和本科毕业生</w:t>
      </w:r>
      <w:r w:rsidRPr="0097009F">
        <w:rPr>
          <w:rFonts w:ascii="仿宋_GB2312" w:eastAsia="仿宋_GB2312" w:hAnsi="Times New Roman"/>
          <w:sz w:val="32"/>
          <w:szCs w:val="24"/>
        </w:rPr>
        <w:t>2044</w:t>
      </w:r>
      <w:r w:rsidRPr="0097009F">
        <w:rPr>
          <w:rFonts w:ascii="仿宋_GB2312" w:eastAsia="仿宋_GB2312" w:hAnsi="Times New Roman" w:hint="eastAsia"/>
          <w:sz w:val="32"/>
          <w:szCs w:val="24"/>
        </w:rPr>
        <w:t>人参加了面试模拟。</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3</w:t>
      </w:r>
      <w:r w:rsidRPr="0097009F">
        <w:rPr>
          <w:rFonts w:ascii="仿宋_GB2312" w:eastAsia="仿宋_GB2312" w:hAnsi="Times New Roman" w:hint="eastAsia"/>
          <w:sz w:val="32"/>
          <w:szCs w:val="24"/>
        </w:rPr>
        <w:t>、各学生大队</w:t>
      </w:r>
      <w:r>
        <w:rPr>
          <w:rFonts w:ascii="仿宋_GB2312" w:eastAsia="仿宋_GB2312" w:hAnsi="Times New Roman" w:hint="eastAsia"/>
          <w:sz w:val="32"/>
          <w:szCs w:val="24"/>
        </w:rPr>
        <w:t>普遍</w:t>
      </w:r>
      <w:r w:rsidRPr="0097009F">
        <w:rPr>
          <w:rFonts w:ascii="仿宋_GB2312" w:eastAsia="仿宋_GB2312" w:hAnsi="Times New Roman" w:hint="eastAsia"/>
          <w:sz w:val="32"/>
          <w:szCs w:val="24"/>
        </w:rPr>
        <w:t>采用“以老带新”方式，积极邀请上一届毕业生中成绩优异的同学来校</w:t>
      </w:r>
      <w:proofErr w:type="gramStart"/>
      <w:r w:rsidRPr="0097009F">
        <w:rPr>
          <w:rFonts w:ascii="仿宋_GB2312" w:eastAsia="仿宋_GB2312" w:hAnsi="Times New Roman" w:hint="eastAsia"/>
          <w:sz w:val="32"/>
          <w:szCs w:val="24"/>
        </w:rPr>
        <w:t>介绍公考经验</w:t>
      </w:r>
      <w:proofErr w:type="gramEnd"/>
      <w:r w:rsidRPr="0097009F">
        <w:rPr>
          <w:rFonts w:ascii="仿宋_GB2312" w:eastAsia="仿宋_GB2312" w:hAnsi="Times New Roman" w:hint="eastAsia"/>
          <w:sz w:val="32"/>
          <w:szCs w:val="24"/>
        </w:rPr>
        <w:t>，借此加强“新老”学生之间的交流，促进</w:t>
      </w:r>
      <w:proofErr w:type="gramStart"/>
      <w:r w:rsidRPr="0097009F">
        <w:rPr>
          <w:rFonts w:ascii="仿宋_GB2312" w:eastAsia="仿宋_GB2312" w:hAnsi="Times New Roman" w:hint="eastAsia"/>
          <w:sz w:val="32"/>
          <w:szCs w:val="24"/>
        </w:rPr>
        <w:t>公考成功</w:t>
      </w:r>
      <w:proofErr w:type="gramEnd"/>
      <w:r w:rsidRPr="0097009F">
        <w:rPr>
          <w:rFonts w:ascii="仿宋_GB2312" w:eastAsia="仿宋_GB2312" w:hAnsi="Times New Roman" w:hint="eastAsia"/>
          <w:sz w:val="32"/>
          <w:szCs w:val="24"/>
        </w:rPr>
        <w:t>经验的传播，充分发挥优秀毕业生“传、帮、带”的作用。</w:t>
      </w:r>
    </w:p>
    <w:p w:rsidR="004F54BF" w:rsidRPr="00BE4B9C" w:rsidRDefault="004F54BF" w:rsidP="0097009F">
      <w:pPr>
        <w:spacing w:line="560" w:lineRule="exact"/>
        <w:rPr>
          <w:rFonts w:ascii="仿宋_GB2312" w:eastAsia="仿宋_GB2312" w:hAnsi="Times New Roman"/>
          <w:b/>
          <w:sz w:val="32"/>
          <w:szCs w:val="24"/>
        </w:rPr>
      </w:pPr>
      <w:r>
        <w:rPr>
          <w:rFonts w:ascii="仿宋_GB2312" w:eastAsia="仿宋_GB2312" w:hAnsi="Times New Roman"/>
          <w:sz w:val="32"/>
          <w:szCs w:val="24"/>
        </w:rPr>
        <w:t xml:space="preserve">    </w:t>
      </w:r>
      <w:r w:rsidRPr="00BE4B9C">
        <w:rPr>
          <w:rFonts w:ascii="仿宋_GB2312" w:eastAsia="仿宋_GB2312" w:hAnsi="Times New Roman" w:hint="eastAsia"/>
          <w:b/>
          <w:sz w:val="32"/>
          <w:szCs w:val="24"/>
        </w:rPr>
        <w:t>我校</w:t>
      </w:r>
      <w:r w:rsidRPr="00BE4B9C">
        <w:rPr>
          <w:rFonts w:ascii="仿宋_GB2312" w:eastAsia="仿宋_GB2312" w:hAnsi="Times New Roman"/>
          <w:b/>
          <w:sz w:val="32"/>
          <w:szCs w:val="24"/>
        </w:rPr>
        <w:t>2015</w:t>
      </w:r>
      <w:r w:rsidRPr="00BE4B9C">
        <w:rPr>
          <w:rFonts w:ascii="仿宋_GB2312" w:eastAsia="仿宋_GB2312" w:hAnsi="Times New Roman" w:hint="eastAsia"/>
          <w:b/>
          <w:sz w:val="32"/>
          <w:szCs w:val="24"/>
        </w:rPr>
        <w:t>届毕业生国考成绩平均分达到</w:t>
      </w:r>
      <w:r w:rsidRPr="00BE4B9C">
        <w:rPr>
          <w:rFonts w:ascii="仿宋_GB2312" w:eastAsia="仿宋_GB2312" w:hAnsi="Times New Roman"/>
          <w:b/>
          <w:sz w:val="32"/>
          <w:szCs w:val="24"/>
        </w:rPr>
        <w:t>113.9</w:t>
      </w:r>
      <w:r w:rsidRPr="00BE4B9C">
        <w:rPr>
          <w:rFonts w:ascii="仿宋_GB2312" w:eastAsia="仿宋_GB2312" w:hAnsi="Times New Roman" w:hint="eastAsia"/>
          <w:b/>
          <w:sz w:val="32"/>
          <w:szCs w:val="24"/>
        </w:rPr>
        <w:t>分，比去年提高</w:t>
      </w:r>
      <w:r w:rsidRPr="00BE4B9C">
        <w:rPr>
          <w:rFonts w:ascii="仿宋_GB2312" w:eastAsia="仿宋_GB2312" w:hAnsi="Times New Roman"/>
          <w:b/>
          <w:sz w:val="32"/>
          <w:szCs w:val="24"/>
        </w:rPr>
        <w:t>5.29%</w:t>
      </w:r>
      <w:r w:rsidRPr="00BE4B9C">
        <w:rPr>
          <w:rFonts w:ascii="仿宋_GB2312" w:eastAsia="仿宋_GB2312" w:hAnsi="Times New Roman" w:hint="eastAsia"/>
          <w:b/>
          <w:sz w:val="32"/>
          <w:szCs w:val="24"/>
        </w:rPr>
        <w:t>，总分在中央部委合格线以上学生占</w:t>
      </w:r>
      <w:r w:rsidRPr="00BE4B9C">
        <w:rPr>
          <w:rFonts w:ascii="仿宋_GB2312" w:eastAsia="仿宋_GB2312" w:hAnsi="Times New Roman"/>
          <w:b/>
          <w:sz w:val="32"/>
          <w:szCs w:val="24"/>
        </w:rPr>
        <w:t>51.7%</w:t>
      </w:r>
      <w:r w:rsidRPr="00BE4B9C">
        <w:rPr>
          <w:rFonts w:ascii="仿宋_GB2312" w:eastAsia="仿宋_GB2312" w:hAnsi="Times New Roman" w:hint="eastAsia"/>
          <w:b/>
          <w:sz w:val="32"/>
          <w:szCs w:val="24"/>
        </w:rPr>
        <w:t>，比去年高</w:t>
      </w:r>
      <w:r w:rsidRPr="00BE4B9C">
        <w:rPr>
          <w:rFonts w:ascii="仿宋_GB2312" w:eastAsia="仿宋_GB2312" w:hAnsi="Times New Roman"/>
          <w:b/>
          <w:sz w:val="32"/>
          <w:szCs w:val="24"/>
        </w:rPr>
        <w:t>3%</w:t>
      </w:r>
      <w:r w:rsidRPr="00BE4B9C">
        <w:rPr>
          <w:rFonts w:ascii="仿宋_GB2312" w:eastAsia="仿宋_GB2312" w:hAnsi="Times New Roman" w:hint="eastAsia"/>
          <w:b/>
          <w:sz w:val="32"/>
          <w:szCs w:val="24"/>
        </w:rPr>
        <w:t>，是历年来最好成绩。</w:t>
      </w:r>
    </w:p>
    <w:p w:rsidR="004F54BF" w:rsidRPr="00697D44" w:rsidRDefault="004F54BF" w:rsidP="0097009F">
      <w:pPr>
        <w:spacing w:line="560" w:lineRule="exact"/>
        <w:rPr>
          <w:rFonts w:ascii="楷体" w:eastAsia="楷体" w:hAnsi="楷体"/>
          <w:b/>
          <w:sz w:val="32"/>
          <w:szCs w:val="24"/>
        </w:rPr>
      </w:pPr>
      <w:r>
        <w:rPr>
          <w:rFonts w:ascii="仿宋_GB2312" w:eastAsia="仿宋_GB2312" w:hAnsi="Times New Roman"/>
          <w:sz w:val="32"/>
          <w:szCs w:val="24"/>
        </w:rPr>
        <w:lastRenderedPageBreak/>
        <w:t xml:space="preserve">   </w:t>
      </w:r>
      <w:r w:rsidRPr="00697D44">
        <w:rPr>
          <w:rFonts w:ascii="楷体" w:eastAsia="楷体" w:hAnsi="楷体" w:hint="eastAsia"/>
          <w:b/>
          <w:sz w:val="32"/>
          <w:szCs w:val="24"/>
        </w:rPr>
        <w:t>（三）为毕业生提供优质的就业指导和服务，不断推进就业工作信息化建设</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按照校党委要求，我校进一步推进就业工作“全程化、全员化、专业化、信息化”建设，不断提高工作水平和质量。采取的举措主要有以下几方面：</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BE4B9C">
        <w:rPr>
          <w:rFonts w:ascii="仿宋_GB2312" w:eastAsia="仿宋_GB2312" w:hAnsi="Times New Roman" w:hint="eastAsia"/>
          <w:b/>
          <w:sz w:val="32"/>
          <w:szCs w:val="24"/>
        </w:rPr>
        <w:t>一是</w:t>
      </w:r>
      <w:r w:rsidRPr="0097009F">
        <w:rPr>
          <w:rFonts w:ascii="仿宋_GB2312" w:eastAsia="仿宋_GB2312" w:hAnsi="Times New Roman" w:hint="eastAsia"/>
          <w:sz w:val="32"/>
          <w:szCs w:val="24"/>
        </w:rPr>
        <w:t>针对</w:t>
      </w: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年就业形势和政策，学校在两个校区先后举行了</w:t>
      </w:r>
      <w:r w:rsidRPr="0097009F">
        <w:rPr>
          <w:rFonts w:ascii="仿宋_GB2312" w:eastAsia="仿宋_GB2312" w:hAnsi="Times New Roman"/>
          <w:sz w:val="32"/>
          <w:szCs w:val="24"/>
        </w:rPr>
        <w:t>2</w:t>
      </w:r>
      <w:r w:rsidRPr="0097009F">
        <w:rPr>
          <w:rFonts w:ascii="仿宋_GB2312" w:eastAsia="仿宋_GB2312" w:hAnsi="Times New Roman" w:hint="eastAsia"/>
          <w:sz w:val="32"/>
          <w:szCs w:val="24"/>
        </w:rPr>
        <w:t>次专场就业指导讲座，定期开展就业咨询和答疑活动，帮助毕业生解读就业政策，</w:t>
      </w:r>
      <w:proofErr w:type="gramStart"/>
      <w:r w:rsidRPr="0097009F">
        <w:rPr>
          <w:rFonts w:ascii="仿宋_GB2312" w:eastAsia="仿宋_GB2312" w:hAnsi="Times New Roman" w:hint="eastAsia"/>
          <w:sz w:val="32"/>
          <w:szCs w:val="24"/>
        </w:rPr>
        <w:t>优化公考复习</w:t>
      </w:r>
      <w:proofErr w:type="gramEnd"/>
      <w:r w:rsidRPr="0097009F">
        <w:rPr>
          <w:rFonts w:ascii="仿宋_GB2312" w:eastAsia="仿宋_GB2312" w:hAnsi="Times New Roman" w:hint="eastAsia"/>
          <w:sz w:val="32"/>
          <w:szCs w:val="24"/>
        </w:rPr>
        <w:t>方案，明确就业方向。另外，就业指导中心还为毕业生编制《毕业生就业手册》，涵盖了就业流程、就业手续办理等内容，方便毕业生顺利地办理相关手续。</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BE4B9C">
        <w:rPr>
          <w:rFonts w:ascii="仿宋_GB2312" w:eastAsia="仿宋_GB2312" w:hAnsi="Times New Roman"/>
          <w:b/>
          <w:sz w:val="32"/>
          <w:szCs w:val="24"/>
        </w:rPr>
        <w:t xml:space="preserve"> </w:t>
      </w:r>
      <w:r w:rsidRPr="00BE4B9C">
        <w:rPr>
          <w:rFonts w:ascii="仿宋_GB2312" w:eastAsia="仿宋_GB2312" w:hAnsi="Times New Roman" w:hint="eastAsia"/>
          <w:b/>
          <w:sz w:val="32"/>
          <w:szCs w:val="24"/>
        </w:rPr>
        <w:t>二是</w:t>
      </w:r>
      <w:r w:rsidRPr="0097009F">
        <w:rPr>
          <w:rFonts w:ascii="仿宋_GB2312" w:eastAsia="仿宋_GB2312" w:hAnsi="Times New Roman" w:hint="eastAsia"/>
          <w:sz w:val="32"/>
          <w:szCs w:val="24"/>
        </w:rPr>
        <w:t>为营造诚信就业的氛围，切实保障毕业生、用人单位和学校的合法权益，维护学校的良好声誉和公安大学毕业生的良好形象，学校加强毕业生就业诚信教育，组织毕业生签订了《公安大学毕业生诚信就业诚诺书》，取得了预期成效。</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BE4B9C">
        <w:rPr>
          <w:rFonts w:ascii="仿宋_GB2312" w:eastAsia="仿宋_GB2312" w:hAnsi="Times New Roman" w:hint="eastAsia"/>
          <w:b/>
          <w:sz w:val="32"/>
          <w:szCs w:val="24"/>
        </w:rPr>
        <w:t>三是</w:t>
      </w:r>
      <w:r w:rsidRPr="0097009F">
        <w:rPr>
          <w:rFonts w:ascii="仿宋_GB2312" w:eastAsia="仿宋_GB2312" w:hAnsi="Times New Roman" w:hint="eastAsia"/>
          <w:sz w:val="32"/>
          <w:szCs w:val="24"/>
        </w:rPr>
        <w:t>进一步加强信息化建设，方便广大师生及时、准确查看就业信息。</w:t>
      </w: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年就业指导中心在校园网上发布了近</w:t>
      </w:r>
      <w:r w:rsidRPr="0097009F">
        <w:rPr>
          <w:rFonts w:ascii="仿宋_GB2312" w:eastAsia="仿宋_GB2312" w:hAnsi="Times New Roman"/>
          <w:sz w:val="32"/>
          <w:szCs w:val="24"/>
        </w:rPr>
        <w:t>200</w:t>
      </w:r>
      <w:r w:rsidRPr="0097009F">
        <w:rPr>
          <w:rFonts w:ascii="仿宋_GB2312" w:eastAsia="仿宋_GB2312" w:hAnsi="Times New Roman" w:hint="eastAsia"/>
          <w:sz w:val="32"/>
          <w:szCs w:val="24"/>
        </w:rPr>
        <w:t>条就业信息，涉及公安机关、安全机关、司法机关、边消防警卫部队等用人单位，提供有效职位</w:t>
      </w:r>
      <w:r w:rsidRPr="0097009F">
        <w:rPr>
          <w:rFonts w:ascii="仿宋_GB2312" w:eastAsia="仿宋_GB2312" w:hAnsi="Times New Roman"/>
          <w:sz w:val="32"/>
          <w:szCs w:val="24"/>
        </w:rPr>
        <w:t>4000</w:t>
      </w:r>
      <w:r w:rsidRPr="0097009F">
        <w:rPr>
          <w:rFonts w:ascii="仿宋_GB2312" w:eastAsia="仿宋_GB2312" w:hAnsi="Times New Roman" w:hint="eastAsia"/>
          <w:sz w:val="32"/>
          <w:szCs w:val="24"/>
        </w:rPr>
        <w:t>余个。同时还通过北京市教委的短信平台，及时向广大毕业生发布就业信息及相关事项，提供了便捷的信息服务。各学生大队、毕业班中队</w:t>
      </w:r>
      <w:proofErr w:type="gramStart"/>
      <w:r w:rsidRPr="0097009F">
        <w:rPr>
          <w:rFonts w:ascii="仿宋_GB2312" w:eastAsia="仿宋_GB2312" w:hAnsi="Times New Roman" w:hint="eastAsia"/>
          <w:sz w:val="32"/>
          <w:szCs w:val="24"/>
        </w:rPr>
        <w:t>利用微信等</w:t>
      </w:r>
      <w:proofErr w:type="gramEnd"/>
      <w:r w:rsidRPr="0097009F">
        <w:rPr>
          <w:rFonts w:ascii="仿宋_GB2312" w:eastAsia="仿宋_GB2312" w:hAnsi="Times New Roman" w:hint="eastAsia"/>
          <w:sz w:val="32"/>
          <w:szCs w:val="24"/>
        </w:rPr>
        <w:t>现代通讯资源，极大地提高了信息发布的及时性和便捷性。</w:t>
      </w:r>
    </w:p>
    <w:p w:rsidR="004F54BF" w:rsidRPr="00697D44" w:rsidRDefault="004F54BF" w:rsidP="0097009F">
      <w:pPr>
        <w:spacing w:line="560" w:lineRule="exact"/>
        <w:rPr>
          <w:rFonts w:ascii="楷体" w:eastAsia="楷体" w:hAnsi="楷体"/>
          <w:b/>
          <w:sz w:val="32"/>
          <w:szCs w:val="24"/>
        </w:rPr>
      </w:pPr>
      <w:r>
        <w:rPr>
          <w:rFonts w:ascii="仿宋_GB2312" w:eastAsia="仿宋_GB2312" w:hAnsi="Times New Roman"/>
          <w:sz w:val="32"/>
          <w:szCs w:val="24"/>
        </w:rPr>
        <w:lastRenderedPageBreak/>
        <w:t xml:space="preserve">   </w:t>
      </w:r>
      <w:r w:rsidRPr="00697D44">
        <w:rPr>
          <w:rFonts w:ascii="楷体" w:eastAsia="楷体" w:hAnsi="楷体" w:hint="eastAsia"/>
          <w:b/>
          <w:sz w:val="32"/>
          <w:szCs w:val="24"/>
        </w:rPr>
        <w:t>（四）拓宽我校毕业生就业渠道，为毕业生搭建良好的就业平台</w:t>
      </w:r>
    </w:p>
    <w:p w:rsidR="004F54BF" w:rsidRPr="00BE4B9C" w:rsidRDefault="004F54BF" w:rsidP="00BE4B9C">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结合当前就业环境与政策的特点，学校采取“走出去，请进来”的办法，积极开展宣传工作。在巩固传统就业渠道的基础上，就业指导中心积极与安全、司法、各高校保卫机关等用人单位沟通协调，不断拓宽毕业生就业渠道。据统计，</w:t>
      </w:r>
      <w:r w:rsidRPr="0097009F">
        <w:rPr>
          <w:rFonts w:ascii="仿宋_GB2312" w:eastAsia="仿宋_GB2312" w:hAnsi="Times New Roman"/>
          <w:sz w:val="32"/>
          <w:szCs w:val="24"/>
        </w:rPr>
        <w:t>2015</w:t>
      </w:r>
      <w:r w:rsidRPr="0097009F">
        <w:rPr>
          <w:rFonts w:ascii="仿宋_GB2312" w:eastAsia="仿宋_GB2312" w:hAnsi="Times New Roman" w:hint="eastAsia"/>
          <w:sz w:val="32"/>
          <w:szCs w:val="24"/>
        </w:rPr>
        <w:t>年共有</w:t>
      </w:r>
      <w:r w:rsidRPr="0097009F">
        <w:rPr>
          <w:rFonts w:ascii="仿宋_GB2312" w:eastAsia="仿宋_GB2312" w:hAnsi="Times New Roman"/>
          <w:sz w:val="32"/>
          <w:szCs w:val="24"/>
        </w:rPr>
        <w:t>52</w:t>
      </w:r>
      <w:r w:rsidRPr="0097009F">
        <w:rPr>
          <w:rFonts w:ascii="仿宋_GB2312" w:eastAsia="仿宋_GB2312" w:hAnsi="Times New Roman" w:hint="eastAsia"/>
          <w:sz w:val="32"/>
          <w:szCs w:val="24"/>
        </w:rPr>
        <w:t>家用人单位来校开展招录工作，涵盖了公安、司法、武警边防、高校等不同类别的用人单位。与往年相比，我校毕业生就业渠道进一步拓宽，学生就业行业</w:t>
      </w:r>
      <w:proofErr w:type="gramStart"/>
      <w:r w:rsidRPr="0097009F">
        <w:rPr>
          <w:rFonts w:ascii="仿宋_GB2312" w:eastAsia="仿宋_GB2312" w:hAnsi="Times New Roman" w:hint="eastAsia"/>
          <w:sz w:val="32"/>
          <w:szCs w:val="24"/>
        </w:rPr>
        <w:t>呈更加</w:t>
      </w:r>
      <w:proofErr w:type="gramEnd"/>
      <w:r w:rsidRPr="0097009F">
        <w:rPr>
          <w:rFonts w:ascii="仿宋_GB2312" w:eastAsia="仿宋_GB2312" w:hAnsi="Times New Roman" w:hint="eastAsia"/>
          <w:sz w:val="32"/>
          <w:szCs w:val="24"/>
        </w:rPr>
        <w:t>多元化的趋势。</w:t>
      </w:r>
    </w:p>
    <w:p w:rsidR="004F54BF" w:rsidRPr="00996E60" w:rsidRDefault="004F54BF" w:rsidP="00CE3165">
      <w:pPr>
        <w:numPr>
          <w:ilvl w:val="0"/>
          <w:numId w:val="3"/>
        </w:numPr>
        <w:spacing w:line="500" w:lineRule="exact"/>
        <w:ind w:firstLineChars="200" w:firstLine="643"/>
        <w:rPr>
          <w:rFonts w:ascii="楷体" w:eastAsia="楷体" w:hAnsi="楷体"/>
          <w:b/>
          <w:sz w:val="32"/>
          <w:szCs w:val="24"/>
        </w:rPr>
      </w:pPr>
      <w:r w:rsidRPr="00350D5E">
        <w:rPr>
          <w:rFonts w:ascii="黑体" w:eastAsia="黑体" w:hAnsi="黑体" w:hint="eastAsia"/>
          <w:b/>
          <w:color w:val="000000"/>
          <w:sz w:val="32"/>
          <w:szCs w:val="32"/>
        </w:rPr>
        <w:t>存在的主要问题</w:t>
      </w:r>
    </w:p>
    <w:p w:rsidR="004F54BF" w:rsidRPr="00697D44" w:rsidRDefault="004F54BF" w:rsidP="00996E60">
      <w:pPr>
        <w:spacing w:line="500" w:lineRule="exact"/>
        <w:rPr>
          <w:rFonts w:ascii="楷体" w:eastAsia="楷体" w:hAnsi="楷体"/>
          <w:b/>
          <w:sz w:val="32"/>
          <w:szCs w:val="24"/>
        </w:rPr>
      </w:pPr>
      <w:r>
        <w:rPr>
          <w:rFonts w:ascii="仿宋_GB2312" w:eastAsia="仿宋_GB2312" w:hAnsi="Times New Roman"/>
          <w:sz w:val="32"/>
          <w:szCs w:val="24"/>
        </w:rPr>
        <w:t xml:space="preserve">   </w:t>
      </w:r>
      <w:r w:rsidRPr="00697D44">
        <w:rPr>
          <w:rFonts w:ascii="楷体" w:eastAsia="楷体" w:hAnsi="楷体" w:hint="eastAsia"/>
          <w:b/>
          <w:sz w:val="32"/>
          <w:szCs w:val="24"/>
        </w:rPr>
        <w:t>（一）</w:t>
      </w:r>
      <w:r>
        <w:rPr>
          <w:rFonts w:ascii="楷体" w:eastAsia="楷体" w:hAnsi="楷体"/>
          <w:b/>
          <w:sz w:val="32"/>
          <w:szCs w:val="24"/>
        </w:rPr>
        <w:t>2015</w:t>
      </w:r>
      <w:r>
        <w:rPr>
          <w:rFonts w:ascii="楷体" w:eastAsia="楷体" w:hAnsi="楷体" w:hint="eastAsia"/>
          <w:b/>
          <w:sz w:val="32"/>
          <w:szCs w:val="24"/>
        </w:rPr>
        <w:t>年</w:t>
      </w:r>
      <w:r w:rsidRPr="00697D44">
        <w:rPr>
          <w:rFonts w:ascii="楷体" w:eastAsia="楷体" w:hAnsi="楷体" w:hint="eastAsia"/>
          <w:b/>
          <w:sz w:val="32"/>
          <w:szCs w:val="24"/>
        </w:rPr>
        <w:t>部分省份针对公安类特殊人才招录没有明确的政策保障是影响我校毕业生就业入警的主要因素</w:t>
      </w:r>
    </w:p>
    <w:p w:rsidR="004F54BF" w:rsidRPr="0097009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与普通高校毕业生就业领域多元化相比，我校作为公安部部属院校，办学宗旨和人才培养目标都决定了学生就业方向</w:t>
      </w:r>
      <w:r>
        <w:rPr>
          <w:rFonts w:ascii="仿宋_GB2312" w:eastAsia="仿宋_GB2312" w:hAnsi="Times New Roman" w:hint="eastAsia"/>
          <w:sz w:val="32"/>
          <w:szCs w:val="24"/>
        </w:rPr>
        <w:t>主要集中在公安系统</w:t>
      </w:r>
      <w:r w:rsidRPr="0097009F">
        <w:rPr>
          <w:rFonts w:ascii="仿宋_GB2312" w:eastAsia="仿宋_GB2312" w:hAnsi="Times New Roman" w:hint="eastAsia"/>
          <w:sz w:val="32"/>
          <w:szCs w:val="24"/>
        </w:rPr>
        <w:t>。毕业生</w:t>
      </w:r>
      <w:r>
        <w:rPr>
          <w:rFonts w:ascii="仿宋_GB2312" w:eastAsia="仿宋_GB2312" w:hAnsi="Times New Roman" w:hint="eastAsia"/>
          <w:sz w:val="32"/>
          <w:szCs w:val="24"/>
        </w:rPr>
        <w:t>就业</w:t>
      </w:r>
      <w:r w:rsidRPr="0097009F">
        <w:rPr>
          <w:rFonts w:ascii="仿宋_GB2312" w:eastAsia="仿宋_GB2312" w:hAnsi="Times New Roman" w:hint="eastAsia"/>
          <w:sz w:val="32"/>
          <w:szCs w:val="24"/>
        </w:rPr>
        <w:t>必须参加</w:t>
      </w:r>
      <w:r>
        <w:rPr>
          <w:rFonts w:ascii="仿宋_GB2312" w:eastAsia="仿宋_GB2312" w:hAnsi="Times New Roman" w:hint="eastAsia"/>
          <w:sz w:val="32"/>
          <w:szCs w:val="24"/>
        </w:rPr>
        <w:t>各级</w:t>
      </w:r>
      <w:r w:rsidRPr="0097009F">
        <w:rPr>
          <w:rFonts w:ascii="仿宋_GB2312" w:eastAsia="仿宋_GB2312" w:hAnsi="Times New Roman" w:hint="eastAsia"/>
          <w:sz w:val="32"/>
          <w:szCs w:val="24"/>
        </w:rPr>
        <w:t>公务员考试，</w:t>
      </w:r>
      <w:r>
        <w:rPr>
          <w:rFonts w:ascii="仿宋_GB2312" w:eastAsia="仿宋_GB2312" w:hAnsi="Times New Roman" w:hint="eastAsia"/>
          <w:sz w:val="32"/>
          <w:szCs w:val="24"/>
        </w:rPr>
        <w:t>受各省政策影响非常大</w:t>
      </w:r>
      <w:r w:rsidRPr="0097009F">
        <w:rPr>
          <w:rFonts w:ascii="仿宋_GB2312" w:eastAsia="仿宋_GB2312" w:hAnsi="Times New Roman" w:hint="eastAsia"/>
          <w:sz w:val="32"/>
          <w:szCs w:val="24"/>
        </w:rPr>
        <w:t>。</w:t>
      </w:r>
      <w:r>
        <w:rPr>
          <w:rFonts w:ascii="仿宋_GB2312" w:eastAsia="仿宋_GB2312" w:hAnsi="Times New Roman"/>
          <w:sz w:val="32"/>
          <w:szCs w:val="24"/>
        </w:rPr>
        <w:t>2015</w:t>
      </w:r>
      <w:r>
        <w:rPr>
          <w:rFonts w:ascii="仿宋_GB2312" w:eastAsia="仿宋_GB2312" w:hAnsi="Times New Roman" w:hint="eastAsia"/>
          <w:sz w:val="32"/>
          <w:szCs w:val="24"/>
        </w:rPr>
        <w:t>年全国有</w:t>
      </w:r>
      <w:r>
        <w:rPr>
          <w:rFonts w:ascii="仿宋_GB2312" w:eastAsia="仿宋_GB2312" w:hAnsi="Times New Roman"/>
          <w:sz w:val="32"/>
          <w:szCs w:val="24"/>
        </w:rPr>
        <w:t>22</w:t>
      </w:r>
      <w:r>
        <w:rPr>
          <w:rFonts w:ascii="仿宋_GB2312" w:eastAsia="仿宋_GB2312" w:hAnsi="Times New Roman" w:hint="eastAsia"/>
          <w:sz w:val="32"/>
          <w:szCs w:val="24"/>
        </w:rPr>
        <w:t>个省市以</w:t>
      </w:r>
      <w:proofErr w:type="gramStart"/>
      <w:r>
        <w:rPr>
          <w:rFonts w:ascii="仿宋_GB2312" w:eastAsia="仿宋_GB2312" w:hAnsi="Times New Roman" w:hint="eastAsia"/>
          <w:sz w:val="32"/>
          <w:szCs w:val="24"/>
        </w:rPr>
        <w:t>承认国考</w:t>
      </w:r>
      <w:proofErr w:type="gramEnd"/>
      <w:r>
        <w:rPr>
          <w:rFonts w:ascii="仿宋_GB2312" w:eastAsia="仿宋_GB2312" w:hAnsi="Times New Roman" w:hint="eastAsia"/>
          <w:sz w:val="32"/>
          <w:szCs w:val="24"/>
        </w:rPr>
        <w:t>成绩的方式来校招录毕业生，</w:t>
      </w:r>
      <w:r>
        <w:rPr>
          <w:rFonts w:ascii="仿宋_GB2312" w:eastAsia="仿宋_GB2312" w:hAnsi="Times New Roman"/>
          <w:sz w:val="32"/>
          <w:szCs w:val="24"/>
        </w:rPr>
        <w:t>7</w:t>
      </w:r>
      <w:r>
        <w:rPr>
          <w:rFonts w:ascii="仿宋_GB2312" w:eastAsia="仿宋_GB2312" w:hAnsi="Times New Roman" w:hint="eastAsia"/>
          <w:sz w:val="32"/>
          <w:szCs w:val="24"/>
        </w:rPr>
        <w:t>个省市在省级公务员招考过程中采取特设职位，降低或不设置开考比例的方式为接收公安专业人才创造绿色通道。但还有</w:t>
      </w:r>
      <w:r>
        <w:rPr>
          <w:rFonts w:ascii="仿宋_GB2312" w:eastAsia="仿宋_GB2312" w:hAnsi="Times New Roman"/>
          <w:sz w:val="32"/>
          <w:szCs w:val="24"/>
        </w:rPr>
        <w:t>2</w:t>
      </w:r>
      <w:r>
        <w:rPr>
          <w:rFonts w:ascii="仿宋_GB2312" w:eastAsia="仿宋_GB2312" w:hAnsi="Times New Roman" w:hint="eastAsia"/>
          <w:sz w:val="32"/>
          <w:szCs w:val="24"/>
        </w:rPr>
        <w:t>个省市没有出台明确的政策保障，学生回</w:t>
      </w:r>
      <w:proofErr w:type="gramStart"/>
      <w:r>
        <w:rPr>
          <w:rFonts w:ascii="仿宋_GB2312" w:eastAsia="仿宋_GB2312" w:hAnsi="Times New Roman" w:hint="eastAsia"/>
          <w:sz w:val="32"/>
          <w:szCs w:val="24"/>
        </w:rPr>
        <w:t>生源省就业</w:t>
      </w:r>
      <w:proofErr w:type="gramEnd"/>
      <w:r>
        <w:rPr>
          <w:rFonts w:ascii="仿宋_GB2312" w:eastAsia="仿宋_GB2312" w:hAnsi="Times New Roman" w:hint="eastAsia"/>
          <w:sz w:val="32"/>
          <w:szCs w:val="24"/>
        </w:rPr>
        <w:t>只能参加公开职位竞争性考试。公开职位竞争性考试</w:t>
      </w:r>
      <w:r w:rsidRPr="00CE3165">
        <w:rPr>
          <w:rFonts w:ascii="仿宋_GB2312" w:eastAsia="仿宋_GB2312" w:hAnsi="Times New Roman" w:hint="eastAsia"/>
          <w:b/>
          <w:sz w:val="32"/>
          <w:szCs w:val="24"/>
        </w:rPr>
        <w:t>一是</w:t>
      </w:r>
      <w:r w:rsidRPr="0097009F">
        <w:rPr>
          <w:rFonts w:ascii="仿宋_GB2312" w:eastAsia="仿宋_GB2312" w:hAnsi="Times New Roman" w:hint="eastAsia"/>
          <w:sz w:val="32"/>
          <w:szCs w:val="24"/>
        </w:rPr>
        <w:t>规定</w:t>
      </w:r>
      <w:r>
        <w:rPr>
          <w:rFonts w:ascii="仿宋_GB2312" w:eastAsia="仿宋_GB2312" w:hAnsi="Times New Roman" w:hint="eastAsia"/>
          <w:sz w:val="32"/>
          <w:szCs w:val="24"/>
        </w:rPr>
        <w:t>了不低于</w:t>
      </w:r>
      <w:r w:rsidRPr="0097009F">
        <w:rPr>
          <w:rFonts w:ascii="仿宋_GB2312" w:eastAsia="仿宋_GB2312" w:hAnsi="Times New Roman"/>
          <w:sz w:val="32"/>
          <w:szCs w:val="24"/>
        </w:rPr>
        <w:t>1:3</w:t>
      </w:r>
      <w:r>
        <w:rPr>
          <w:rFonts w:ascii="仿宋_GB2312" w:eastAsia="仿宋_GB2312" w:hAnsi="Times New Roman" w:hint="eastAsia"/>
          <w:sz w:val="32"/>
          <w:szCs w:val="24"/>
        </w:rPr>
        <w:t>的</w:t>
      </w:r>
      <w:r w:rsidRPr="0097009F">
        <w:rPr>
          <w:rFonts w:ascii="仿宋_GB2312" w:eastAsia="仿宋_GB2312" w:hAnsi="Times New Roman" w:hint="eastAsia"/>
          <w:sz w:val="32"/>
          <w:szCs w:val="24"/>
        </w:rPr>
        <w:t>开考比例，</w:t>
      </w:r>
      <w:r w:rsidRPr="00CE3165">
        <w:rPr>
          <w:rFonts w:ascii="仿宋_GB2312" w:eastAsia="仿宋_GB2312" w:hAnsi="Times New Roman" w:hint="eastAsia"/>
          <w:b/>
          <w:sz w:val="32"/>
          <w:szCs w:val="24"/>
        </w:rPr>
        <w:t>二是</w:t>
      </w:r>
      <w:r>
        <w:rPr>
          <w:rFonts w:ascii="仿宋_GB2312" w:eastAsia="仿宋_GB2312" w:hAnsi="Times New Roman" w:hint="eastAsia"/>
          <w:sz w:val="32"/>
          <w:szCs w:val="24"/>
        </w:rPr>
        <w:t>笔试内容没有包含公安基础知识，我校毕业生的特色和优势不能得到充分体现，从而使</w:t>
      </w:r>
      <w:r w:rsidRPr="0097009F">
        <w:rPr>
          <w:rFonts w:ascii="仿宋_GB2312" w:eastAsia="仿宋_GB2312" w:hAnsi="Times New Roman" w:hint="eastAsia"/>
          <w:sz w:val="32"/>
          <w:szCs w:val="24"/>
        </w:rPr>
        <w:t>部分毕业生失去了就业机会。</w:t>
      </w:r>
    </w:p>
    <w:p w:rsidR="004F54BF" w:rsidRPr="00697D44" w:rsidRDefault="004F54BF" w:rsidP="0097009F">
      <w:pPr>
        <w:spacing w:line="560" w:lineRule="exact"/>
        <w:rPr>
          <w:rFonts w:ascii="楷体" w:eastAsia="楷体" w:hAnsi="楷体"/>
          <w:b/>
          <w:sz w:val="32"/>
          <w:szCs w:val="24"/>
        </w:rPr>
      </w:pPr>
      <w:r>
        <w:rPr>
          <w:rFonts w:ascii="仿宋_GB2312" w:eastAsia="仿宋_GB2312" w:hAnsi="Times New Roman"/>
          <w:sz w:val="32"/>
          <w:szCs w:val="24"/>
        </w:rPr>
        <w:lastRenderedPageBreak/>
        <w:t xml:space="preserve">   </w:t>
      </w:r>
      <w:r w:rsidRPr="00697D44">
        <w:rPr>
          <w:rFonts w:ascii="楷体" w:eastAsia="楷体" w:hAnsi="楷体" w:hint="eastAsia"/>
          <w:b/>
          <w:sz w:val="32"/>
          <w:szCs w:val="24"/>
        </w:rPr>
        <w:t>（二）部分毕业生就业期望值</w:t>
      </w:r>
      <w:r w:rsidR="00AB59F8">
        <w:rPr>
          <w:rFonts w:ascii="楷体" w:eastAsia="楷体" w:hAnsi="楷体" w:hint="eastAsia"/>
          <w:b/>
          <w:sz w:val="32"/>
          <w:szCs w:val="24"/>
        </w:rPr>
        <w:t>较</w:t>
      </w:r>
      <w:r w:rsidRPr="00697D44">
        <w:rPr>
          <w:rFonts w:ascii="楷体" w:eastAsia="楷体" w:hAnsi="楷体" w:hint="eastAsia"/>
          <w:b/>
          <w:sz w:val="32"/>
          <w:szCs w:val="24"/>
        </w:rPr>
        <w:t>高</w:t>
      </w:r>
      <w:r>
        <w:rPr>
          <w:rFonts w:ascii="楷体" w:eastAsia="楷体" w:hAnsi="楷体" w:hint="eastAsia"/>
          <w:b/>
          <w:sz w:val="32"/>
          <w:szCs w:val="24"/>
        </w:rPr>
        <w:t>也在一定程度上</w:t>
      </w:r>
      <w:r w:rsidRPr="00697D44">
        <w:rPr>
          <w:rFonts w:ascii="楷体" w:eastAsia="楷体" w:hAnsi="楷体" w:hint="eastAsia"/>
          <w:b/>
          <w:sz w:val="32"/>
          <w:szCs w:val="24"/>
        </w:rPr>
        <w:t>影响</w:t>
      </w:r>
      <w:r>
        <w:rPr>
          <w:rFonts w:ascii="楷体" w:eastAsia="楷体" w:hAnsi="楷体" w:hint="eastAsia"/>
          <w:b/>
          <w:sz w:val="32"/>
          <w:szCs w:val="24"/>
        </w:rPr>
        <w:t>了</w:t>
      </w:r>
      <w:r w:rsidRPr="00697D44">
        <w:rPr>
          <w:rFonts w:ascii="楷体" w:eastAsia="楷体" w:hAnsi="楷体" w:hint="eastAsia"/>
          <w:b/>
          <w:sz w:val="32"/>
          <w:szCs w:val="24"/>
        </w:rPr>
        <w:t>就业率的</w:t>
      </w:r>
      <w:r>
        <w:rPr>
          <w:rFonts w:ascii="楷体" w:eastAsia="楷体" w:hAnsi="楷体" w:hint="eastAsia"/>
          <w:b/>
          <w:sz w:val="32"/>
          <w:szCs w:val="24"/>
        </w:rPr>
        <w:t>进一步提升</w:t>
      </w:r>
    </w:p>
    <w:p w:rsidR="007315EE" w:rsidRPr="007315EE"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r w:rsidRPr="0097009F">
        <w:rPr>
          <w:rFonts w:ascii="仿宋_GB2312" w:eastAsia="仿宋_GB2312" w:hAnsi="Times New Roman" w:hint="eastAsia"/>
          <w:sz w:val="32"/>
          <w:szCs w:val="24"/>
        </w:rPr>
        <w:t>从今年用人单位总体需求来看，设置的招录职位非常充足，不少省份在我校招录名额没有完成，尽管如此，今年我校还有</w:t>
      </w:r>
      <w:r w:rsidRPr="0097009F">
        <w:rPr>
          <w:rFonts w:ascii="仿宋_GB2312" w:eastAsia="仿宋_GB2312" w:hAnsi="Times New Roman"/>
          <w:sz w:val="32"/>
          <w:szCs w:val="24"/>
        </w:rPr>
        <w:t>40</w:t>
      </w:r>
      <w:r w:rsidRPr="0097009F">
        <w:rPr>
          <w:rFonts w:ascii="仿宋_GB2312" w:eastAsia="仿宋_GB2312" w:hAnsi="Times New Roman" w:hint="eastAsia"/>
          <w:sz w:val="32"/>
          <w:szCs w:val="24"/>
        </w:rPr>
        <w:t>名毕业生</w:t>
      </w:r>
      <w:r>
        <w:rPr>
          <w:rFonts w:ascii="仿宋_GB2312" w:eastAsia="仿宋_GB2312" w:hAnsi="Times New Roman" w:hint="eastAsia"/>
          <w:sz w:val="32"/>
          <w:szCs w:val="24"/>
        </w:rPr>
        <w:t>没有明确的就业意向</w:t>
      </w:r>
      <w:r w:rsidRPr="0097009F">
        <w:rPr>
          <w:rFonts w:ascii="仿宋_GB2312" w:eastAsia="仿宋_GB2312" w:hAnsi="Times New Roman" w:hint="eastAsia"/>
          <w:sz w:val="32"/>
          <w:szCs w:val="24"/>
        </w:rPr>
        <w:t>，</w:t>
      </w:r>
      <w:r w:rsidRPr="007315EE">
        <w:rPr>
          <w:rFonts w:ascii="仿宋_GB2312" w:eastAsia="仿宋_GB2312" w:hAnsi="Times New Roman" w:hint="eastAsia"/>
          <w:sz w:val="32"/>
          <w:szCs w:val="24"/>
        </w:rPr>
        <w:t>其中主要原因是部分毕业生</w:t>
      </w:r>
      <w:r w:rsidR="007315EE" w:rsidRPr="007315EE">
        <w:rPr>
          <w:rFonts w:ascii="仿宋_GB2312" w:eastAsia="仿宋_GB2312" w:hAnsi="Times New Roman" w:hint="eastAsia"/>
          <w:sz w:val="32"/>
          <w:szCs w:val="24"/>
        </w:rPr>
        <w:t>存在较高的</w:t>
      </w:r>
      <w:r w:rsidRPr="007315EE">
        <w:rPr>
          <w:rFonts w:ascii="仿宋_GB2312" w:eastAsia="仿宋_GB2312" w:hAnsi="Times New Roman" w:hint="eastAsia"/>
          <w:sz w:val="32"/>
          <w:szCs w:val="24"/>
        </w:rPr>
        <w:t>就业期望值，</w:t>
      </w:r>
      <w:r w:rsidR="00AB59F8" w:rsidRPr="007315EE">
        <w:rPr>
          <w:rFonts w:ascii="仿宋_GB2312" w:eastAsia="仿宋_GB2312" w:hAnsi="Times New Roman" w:hint="eastAsia"/>
          <w:sz w:val="32"/>
          <w:szCs w:val="24"/>
        </w:rPr>
        <w:t>40人中有近三分之一学生</w:t>
      </w:r>
      <w:proofErr w:type="gramStart"/>
      <w:r w:rsidR="00AB59F8" w:rsidRPr="007315EE">
        <w:rPr>
          <w:rFonts w:ascii="仿宋_GB2312" w:eastAsia="仿宋_GB2312" w:hAnsi="Times New Roman" w:hint="eastAsia"/>
          <w:sz w:val="32"/>
          <w:szCs w:val="24"/>
        </w:rPr>
        <w:t>预期回生源省</w:t>
      </w:r>
      <w:proofErr w:type="gramEnd"/>
      <w:r w:rsidR="00AB59F8" w:rsidRPr="007315EE">
        <w:rPr>
          <w:rFonts w:ascii="仿宋_GB2312" w:eastAsia="仿宋_GB2312" w:hAnsi="Times New Roman" w:hint="eastAsia"/>
          <w:sz w:val="32"/>
          <w:szCs w:val="24"/>
        </w:rPr>
        <w:t>公安机关就业</w:t>
      </w:r>
      <w:r w:rsidR="007315EE" w:rsidRPr="007315EE">
        <w:rPr>
          <w:rFonts w:ascii="仿宋_GB2312" w:eastAsia="仿宋_GB2312" w:hAnsi="Times New Roman" w:hint="eastAsia"/>
          <w:sz w:val="32"/>
          <w:szCs w:val="24"/>
        </w:rPr>
        <w:t>而不考虑其他地区的职位，但因职位有限且受报考比例等因素限制未能如愿，准备再参加</w:t>
      </w:r>
      <w:r w:rsidR="00080784">
        <w:rPr>
          <w:rFonts w:ascii="仿宋_GB2312" w:eastAsia="仿宋_GB2312" w:hAnsi="Times New Roman" w:hint="eastAsia"/>
          <w:sz w:val="32"/>
          <w:szCs w:val="24"/>
        </w:rPr>
        <w:t>第二</w:t>
      </w:r>
      <w:r w:rsidR="007315EE" w:rsidRPr="007315EE">
        <w:rPr>
          <w:rFonts w:ascii="仿宋_GB2312" w:eastAsia="仿宋_GB2312" w:hAnsi="Times New Roman" w:hint="eastAsia"/>
          <w:sz w:val="32"/>
          <w:szCs w:val="24"/>
        </w:rPr>
        <w:t>年的招警考试</w:t>
      </w:r>
      <w:r w:rsidRPr="007315EE">
        <w:rPr>
          <w:rFonts w:ascii="仿宋_GB2312" w:eastAsia="仿宋_GB2312" w:hAnsi="Times New Roman" w:hint="eastAsia"/>
          <w:sz w:val="32"/>
          <w:szCs w:val="24"/>
        </w:rPr>
        <w:t>。</w:t>
      </w:r>
      <w:r w:rsidR="007315EE">
        <w:rPr>
          <w:rFonts w:ascii="仿宋_GB2312" w:eastAsia="仿宋_GB2312" w:hAnsi="Times New Roman" w:hint="eastAsia"/>
          <w:sz w:val="32"/>
          <w:szCs w:val="24"/>
        </w:rPr>
        <w:t>另外</w:t>
      </w:r>
      <w:r w:rsidR="007315EE" w:rsidRPr="007315EE">
        <w:rPr>
          <w:rFonts w:ascii="仿宋_GB2312" w:eastAsia="仿宋_GB2312" w:hAnsi="Times New Roman" w:hint="eastAsia"/>
          <w:sz w:val="32"/>
          <w:szCs w:val="24"/>
        </w:rPr>
        <w:t>还有部分学生今年考</w:t>
      </w:r>
      <w:r w:rsidR="007315EE">
        <w:rPr>
          <w:rFonts w:ascii="仿宋_GB2312" w:eastAsia="仿宋_GB2312" w:hAnsi="Times New Roman" w:hint="eastAsia"/>
          <w:sz w:val="32"/>
          <w:szCs w:val="24"/>
        </w:rPr>
        <w:t>研未能录取，希望明年再考，</w:t>
      </w:r>
      <w:r w:rsidR="00B53FA6">
        <w:rPr>
          <w:rFonts w:ascii="仿宋_GB2312" w:eastAsia="仿宋_GB2312" w:hAnsi="Times New Roman" w:hint="eastAsia"/>
          <w:sz w:val="32"/>
          <w:szCs w:val="24"/>
        </w:rPr>
        <w:t>以上毕业生因为存在较高的就业期望值而难以在短期实现，</w:t>
      </w:r>
      <w:r w:rsidR="007315EE">
        <w:rPr>
          <w:rFonts w:ascii="仿宋_GB2312" w:eastAsia="仿宋_GB2312" w:hAnsi="Times New Roman" w:hint="eastAsia"/>
          <w:sz w:val="32"/>
          <w:szCs w:val="24"/>
        </w:rPr>
        <w:t>在一定程度上影响了今年的整体就业率。</w:t>
      </w:r>
    </w:p>
    <w:p w:rsidR="004F54BF" w:rsidRDefault="004F54BF" w:rsidP="00996E60">
      <w:pPr>
        <w:spacing w:line="560" w:lineRule="exact"/>
        <w:ind w:firstLine="645"/>
        <w:rPr>
          <w:rFonts w:ascii="黑体" w:eastAsia="黑体" w:hAnsi="黑体"/>
          <w:b/>
          <w:color w:val="000000"/>
          <w:sz w:val="32"/>
          <w:szCs w:val="32"/>
        </w:rPr>
      </w:pPr>
      <w:r>
        <w:rPr>
          <w:rFonts w:ascii="黑体" w:eastAsia="黑体" w:hAnsi="黑体" w:hint="eastAsia"/>
          <w:b/>
          <w:color w:val="000000"/>
          <w:sz w:val="32"/>
          <w:szCs w:val="32"/>
        </w:rPr>
        <w:t>四、下一步工作思路</w:t>
      </w:r>
    </w:p>
    <w:p w:rsidR="004F54BF" w:rsidRPr="00CE3165" w:rsidRDefault="004F54BF" w:rsidP="00996E60">
      <w:pPr>
        <w:spacing w:line="560" w:lineRule="exact"/>
        <w:ind w:firstLine="645"/>
        <w:rPr>
          <w:rFonts w:ascii="楷体" w:eastAsia="楷体" w:hAnsi="楷体"/>
          <w:b/>
          <w:color w:val="000000"/>
          <w:sz w:val="32"/>
          <w:szCs w:val="32"/>
        </w:rPr>
      </w:pPr>
      <w:r w:rsidRPr="00CE3165">
        <w:rPr>
          <w:rFonts w:ascii="楷体" w:eastAsia="楷体" w:hAnsi="楷体" w:hint="eastAsia"/>
          <w:b/>
          <w:color w:val="000000"/>
          <w:sz w:val="32"/>
          <w:szCs w:val="32"/>
        </w:rPr>
        <w:t>（一）进一步健全具有我校特色的毕业生就业工作长效机制</w:t>
      </w:r>
    </w:p>
    <w:p w:rsidR="004F54BF" w:rsidRPr="00F3698F" w:rsidRDefault="004F54BF" w:rsidP="00996E60">
      <w:pPr>
        <w:spacing w:line="560" w:lineRule="exact"/>
        <w:ind w:firstLine="645"/>
        <w:rPr>
          <w:rFonts w:ascii="仿宋" w:eastAsia="仿宋" w:hAnsi="仿宋"/>
          <w:color w:val="000000"/>
          <w:sz w:val="32"/>
          <w:szCs w:val="32"/>
        </w:rPr>
      </w:pPr>
      <w:r w:rsidRPr="00F3698F">
        <w:rPr>
          <w:rFonts w:ascii="仿宋" w:eastAsia="仿宋" w:hAnsi="仿宋" w:hint="eastAsia"/>
          <w:color w:val="000000"/>
          <w:sz w:val="32"/>
          <w:szCs w:val="32"/>
        </w:rPr>
        <w:t>按照教育部、公安部和市教委的要求，结合学校实际情况，抓好“三到位”“四化”等各项就业工作的落实，研究新形势下我校就业工作面临的机遇和挑战，建立起就业观教育、公务员应试能力提升、就业渠道开拓、就业指导与服务、举办供需见面会、毕业生质量跟踪调研等全方位、多层次的就业工作机制。</w:t>
      </w:r>
    </w:p>
    <w:p w:rsidR="004F54BF" w:rsidRPr="00F3698F" w:rsidRDefault="004F54BF" w:rsidP="00996E60">
      <w:pPr>
        <w:spacing w:line="560" w:lineRule="exact"/>
        <w:ind w:firstLine="645"/>
        <w:rPr>
          <w:rFonts w:ascii="楷体" w:eastAsia="楷体" w:hAnsi="楷体"/>
          <w:b/>
          <w:color w:val="000000"/>
          <w:sz w:val="32"/>
          <w:szCs w:val="32"/>
        </w:rPr>
      </w:pPr>
      <w:r w:rsidRPr="00F3698F">
        <w:rPr>
          <w:rFonts w:ascii="楷体" w:eastAsia="楷体" w:hAnsi="楷体" w:hint="eastAsia"/>
          <w:b/>
          <w:color w:val="000000"/>
          <w:sz w:val="32"/>
          <w:szCs w:val="32"/>
        </w:rPr>
        <w:t>（二）不断巩固和开拓毕业生就业渠道</w:t>
      </w:r>
    </w:p>
    <w:p w:rsidR="004F54BF" w:rsidRPr="00F3698F" w:rsidRDefault="004F54BF" w:rsidP="00996E60">
      <w:pPr>
        <w:spacing w:line="560" w:lineRule="exact"/>
        <w:ind w:firstLine="645"/>
        <w:rPr>
          <w:rFonts w:ascii="仿宋" w:eastAsia="仿宋" w:hAnsi="仿宋"/>
          <w:color w:val="000000"/>
          <w:sz w:val="32"/>
          <w:szCs w:val="32"/>
        </w:rPr>
      </w:pPr>
      <w:r w:rsidRPr="00F3698F">
        <w:rPr>
          <w:rFonts w:ascii="仿宋" w:eastAsia="仿宋" w:hAnsi="仿宋" w:hint="eastAsia"/>
          <w:color w:val="000000"/>
          <w:sz w:val="32"/>
          <w:szCs w:val="32"/>
        </w:rPr>
        <w:t>抓住公安院校招录培养体制改革的机遇，加强研究，力争吃透政策精神，不断密切同各省市公安机关、公务员局和其他用人单位的联系，加大对外宣传力度，巩固和拓宽毕业</w:t>
      </w:r>
      <w:r w:rsidRPr="00F3698F">
        <w:rPr>
          <w:rFonts w:ascii="仿宋" w:eastAsia="仿宋" w:hAnsi="仿宋" w:hint="eastAsia"/>
          <w:color w:val="000000"/>
          <w:sz w:val="32"/>
          <w:szCs w:val="32"/>
        </w:rPr>
        <w:lastRenderedPageBreak/>
        <w:t>生就业渠道，为实现学生充分就业的目标提供保障。</w:t>
      </w:r>
    </w:p>
    <w:p w:rsidR="004F54BF" w:rsidRPr="000B469B" w:rsidRDefault="004F54BF" w:rsidP="00996E60">
      <w:pPr>
        <w:spacing w:line="560" w:lineRule="exact"/>
        <w:ind w:firstLine="645"/>
        <w:rPr>
          <w:rFonts w:ascii="楷体" w:eastAsia="楷体" w:hAnsi="楷体"/>
          <w:b/>
          <w:color w:val="000000"/>
          <w:sz w:val="32"/>
          <w:szCs w:val="32"/>
        </w:rPr>
      </w:pPr>
      <w:r w:rsidRPr="000B469B">
        <w:rPr>
          <w:rFonts w:ascii="楷体" w:eastAsia="楷体" w:hAnsi="楷体" w:hint="eastAsia"/>
          <w:b/>
          <w:color w:val="000000"/>
          <w:sz w:val="32"/>
          <w:szCs w:val="32"/>
        </w:rPr>
        <w:t>（三）进一步提升</w:t>
      </w:r>
      <w:r w:rsidR="00CE3165" w:rsidRPr="000B469B">
        <w:rPr>
          <w:rFonts w:ascii="楷体" w:eastAsia="楷体" w:hAnsi="楷体" w:hint="eastAsia"/>
          <w:b/>
          <w:color w:val="000000"/>
          <w:sz w:val="32"/>
          <w:szCs w:val="32"/>
        </w:rPr>
        <w:t>毕业生就业指导服务</w:t>
      </w:r>
      <w:r w:rsidR="00CE3165">
        <w:rPr>
          <w:rFonts w:ascii="楷体" w:eastAsia="楷体" w:hAnsi="楷体" w:hint="eastAsia"/>
          <w:b/>
          <w:color w:val="000000"/>
          <w:sz w:val="32"/>
          <w:szCs w:val="32"/>
        </w:rPr>
        <w:t>的</w:t>
      </w:r>
      <w:r w:rsidRPr="000B469B">
        <w:rPr>
          <w:rFonts w:ascii="楷体" w:eastAsia="楷体" w:hAnsi="楷体" w:hint="eastAsia"/>
          <w:b/>
          <w:color w:val="000000"/>
          <w:sz w:val="32"/>
          <w:szCs w:val="32"/>
        </w:rPr>
        <w:t>水平和质量</w:t>
      </w:r>
    </w:p>
    <w:p w:rsidR="004F54BF" w:rsidRPr="00F3698F" w:rsidRDefault="004F54BF" w:rsidP="00996E60">
      <w:pPr>
        <w:spacing w:line="560" w:lineRule="exact"/>
        <w:ind w:firstLine="645"/>
        <w:rPr>
          <w:rFonts w:ascii="仿宋" w:eastAsia="仿宋" w:hAnsi="仿宋"/>
          <w:color w:val="000000"/>
          <w:sz w:val="32"/>
          <w:szCs w:val="32"/>
        </w:rPr>
      </w:pPr>
      <w:r w:rsidRPr="00F3698F">
        <w:rPr>
          <w:rFonts w:ascii="仿宋" w:eastAsia="仿宋" w:hAnsi="仿宋" w:hint="eastAsia"/>
          <w:color w:val="000000"/>
          <w:sz w:val="32"/>
          <w:szCs w:val="32"/>
        </w:rPr>
        <w:t>加大政策宣传力度，帮助毕业生树立科学合理的择业观，鼓励毕业生到基层去，到艰苦的地方去，到公安工作最需要的地方去建功立业。充分发挥网络、</w:t>
      </w:r>
      <w:proofErr w:type="gramStart"/>
      <w:r w:rsidRPr="00F3698F">
        <w:rPr>
          <w:rFonts w:ascii="仿宋" w:eastAsia="仿宋" w:hAnsi="仿宋" w:hint="eastAsia"/>
          <w:color w:val="000000"/>
          <w:sz w:val="32"/>
          <w:szCs w:val="32"/>
        </w:rPr>
        <w:t>微信等</w:t>
      </w:r>
      <w:proofErr w:type="gramEnd"/>
      <w:r w:rsidRPr="00F3698F">
        <w:rPr>
          <w:rFonts w:ascii="仿宋" w:eastAsia="仿宋" w:hAnsi="仿宋" w:hint="eastAsia"/>
          <w:color w:val="000000"/>
          <w:sz w:val="32"/>
          <w:szCs w:val="32"/>
        </w:rPr>
        <w:t>新媒体的作用，为毕业生提供更加及时、便捷、贴心的就业指导服务，</w:t>
      </w:r>
      <w:r w:rsidR="00CE3165">
        <w:rPr>
          <w:rFonts w:ascii="仿宋" w:eastAsia="仿宋" w:hAnsi="仿宋" w:hint="eastAsia"/>
          <w:color w:val="000000"/>
          <w:sz w:val="32"/>
          <w:szCs w:val="32"/>
        </w:rPr>
        <w:t>努力提升毕业生就业工作水平和质量，帮助广大毕业生顺利就业入警。</w:t>
      </w:r>
    </w:p>
    <w:p w:rsidR="004F54BF" w:rsidRPr="00F3698F" w:rsidRDefault="004F54BF" w:rsidP="0097009F">
      <w:pPr>
        <w:spacing w:line="560" w:lineRule="exact"/>
        <w:rPr>
          <w:rFonts w:ascii="仿宋_GB2312" w:eastAsia="仿宋_GB2312" w:hAnsi="Times New Roman"/>
          <w:sz w:val="32"/>
          <w:szCs w:val="24"/>
        </w:rPr>
      </w:pPr>
      <w:r>
        <w:rPr>
          <w:rFonts w:ascii="仿宋_GB2312" w:eastAsia="仿宋_GB2312" w:hAnsi="Times New Roman"/>
          <w:sz w:val="32"/>
          <w:szCs w:val="24"/>
        </w:rPr>
        <w:t xml:space="preserve">    </w:t>
      </w:r>
    </w:p>
    <w:sectPr w:rsidR="004F54BF" w:rsidRPr="00F3698F" w:rsidSect="007A554C">
      <w:headerReference w:type="default"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7A8" w:rsidRDefault="009B07A8" w:rsidP="007A554C">
      <w:r>
        <w:separator/>
      </w:r>
    </w:p>
  </w:endnote>
  <w:endnote w:type="continuationSeparator" w:id="1">
    <w:p w:rsidR="009B07A8" w:rsidRDefault="009B07A8" w:rsidP="007A5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BF" w:rsidRDefault="00835171">
    <w:pPr>
      <w:pStyle w:val="a3"/>
      <w:jc w:val="center"/>
    </w:pPr>
    <w:fldSimple w:instr=" PAGE   \* MERGEFORMAT ">
      <w:r w:rsidR="00080784" w:rsidRPr="00080784">
        <w:rPr>
          <w:noProof/>
          <w:lang w:val="zh-CN"/>
        </w:rPr>
        <w:t>12</w:t>
      </w:r>
    </w:fldSimple>
  </w:p>
  <w:p w:rsidR="004F54BF" w:rsidRDefault="004F54B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7A8" w:rsidRDefault="009B07A8" w:rsidP="007A554C">
      <w:r>
        <w:separator/>
      </w:r>
    </w:p>
  </w:footnote>
  <w:footnote w:type="continuationSeparator" w:id="1">
    <w:p w:rsidR="009B07A8" w:rsidRDefault="009B07A8" w:rsidP="007A55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BF" w:rsidRDefault="004F54BF">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AB326F"/>
    <w:multiLevelType w:val="singleLevel"/>
    <w:tmpl w:val="54AB326F"/>
    <w:lvl w:ilvl="0">
      <w:start w:val="3"/>
      <w:numFmt w:val="chineseCounting"/>
      <w:suff w:val="nothing"/>
      <w:lvlText w:val="%1、"/>
      <w:lvlJc w:val="left"/>
      <w:rPr>
        <w:rFonts w:cs="Times New Roman"/>
      </w:rPr>
    </w:lvl>
  </w:abstractNum>
  <w:abstractNum w:abstractNumId="1">
    <w:nsid w:val="568F4DEE"/>
    <w:multiLevelType w:val="singleLevel"/>
    <w:tmpl w:val="568F4DEE"/>
    <w:lvl w:ilvl="0">
      <w:start w:val="1"/>
      <w:numFmt w:val="decimal"/>
      <w:suff w:val="nothing"/>
      <w:lvlText w:val="%1、"/>
      <w:lvlJc w:val="left"/>
      <w:rPr>
        <w:rFonts w:cs="Times New Roman"/>
      </w:rPr>
    </w:lvl>
  </w:abstractNum>
  <w:abstractNum w:abstractNumId="2">
    <w:nsid w:val="568F59F0"/>
    <w:multiLevelType w:val="singleLevel"/>
    <w:tmpl w:val="568F59F0"/>
    <w:lvl w:ilvl="0">
      <w:start w:val="2"/>
      <w:numFmt w:val="decimal"/>
      <w:suff w:val="nothing"/>
      <w:lvlText w:val="%1、"/>
      <w:lvlJc w:val="left"/>
      <w:rPr>
        <w:rFonts w:cs="Times New Roman"/>
      </w:rPr>
    </w:lvl>
  </w:abstractNum>
  <w:abstractNum w:abstractNumId="3">
    <w:nsid w:val="569D9BDB"/>
    <w:multiLevelType w:val="singleLevel"/>
    <w:tmpl w:val="569D9BDB"/>
    <w:lvl w:ilvl="0">
      <w:start w:val="2"/>
      <w:numFmt w:val="decimal"/>
      <w:suff w:val="nothing"/>
      <w:lvlText w:val="%1、"/>
      <w:lvlJc w:val="left"/>
      <w:rPr>
        <w:rFonts w:cs="Times New Roman"/>
      </w:rPr>
    </w:lvl>
  </w:abstractNum>
  <w:abstractNum w:abstractNumId="4">
    <w:nsid w:val="7B391261"/>
    <w:multiLevelType w:val="hybridMultilevel"/>
    <w:tmpl w:val="B21454AE"/>
    <w:lvl w:ilvl="0" w:tplc="74101430">
      <w:start w:val="4"/>
      <w:numFmt w:val="japaneseCounting"/>
      <w:lvlText w:val="%1、"/>
      <w:lvlJc w:val="left"/>
      <w:pPr>
        <w:tabs>
          <w:tab w:val="num" w:pos="720"/>
        </w:tabs>
        <w:ind w:left="720" w:hanging="720"/>
      </w:pPr>
      <w:rPr>
        <w:rFonts w:ascii="黑体" w:eastAsia="黑体" w:hAnsi="黑体" w:cs="Times New Roman" w:hint="default"/>
        <w:color w:val="000000"/>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554C"/>
    <w:rsid w:val="00040972"/>
    <w:rsid w:val="00080784"/>
    <w:rsid w:val="000B469B"/>
    <w:rsid w:val="000B73AD"/>
    <w:rsid w:val="001825D9"/>
    <w:rsid w:val="00200F45"/>
    <w:rsid w:val="00214705"/>
    <w:rsid w:val="00350D5E"/>
    <w:rsid w:val="004C77D1"/>
    <w:rsid w:val="004F54BF"/>
    <w:rsid w:val="00575FC2"/>
    <w:rsid w:val="0067569B"/>
    <w:rsid w:val="00697D44"/>
    <w:rsid w:val="007315EE"/>
    <w:rsid w:val="007A554C"/>
    <w:rsid w:val="00835171"/>
    <w:rsid w:val="00902FE4"/>
    <w:rsid w:val="0097009F"/>
    <w:rsid w:val="0097093B"/>
    <w:rsid w:val="00996E60"/>
    <w:rsid w:val="009B07A8"/>
    <w:rsid w:val="00AB59F8"/>
    <w:rsid w:val="00AD28D8"/>
    <w:rsid w:val="00B53FA6"/>
    <w:rsid w:val="00BB710C"/>
    <w:rsid w:val="00BE4B9C"/>
    <w:rsid w:val="00C351A0"/>
    <w:rsid w:val="00CE3165"/>
    <w:rsid w:val="00DD6165"/>
    <w:rsid w:val="00F05D6E"/>
    <w:rsid w:val="00F3698F"/>
    <w:rsid w:val="00FF5C18"/>
    <w:rsid w:val="171A05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5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A554C"/>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F05D6E"/>
    <w:rPr>
      <w:rFonts w:ascii="Calibri" w:eastAsia="宋体" w:hAnsi="Calibri" w:cs="Times New Roman"/>
      <w:kern w:val="2"/>
      <w:sz w:val="18"/>
      <w:szCs w:val="18"/>
    </w:rPr>
  </w:style>
  <w:style w:type="paragraph" w:styleId="a4">
    <w:name w:val="header"/>
    <w:basedOn w:val="a"/>
    <w:link w:val="Char0"/>
    <w:uiPriority w:val="99"/>
    <w:rsid w:val="007A554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44C36"/>
    <w:rPr>
      <w:sz w:val="18"/>
      <w:szCs w:val="18"/>
    </w:rPr>
  </w:style>
  <w:style w:type="paragraph" w:customStyle="1" w:styleId="p0">
    <w:name w:val="p0"/>
    <w:basedOn w:val="a"/>
    <w:uiPriority w:val="99"/>
    <w:rsid w:val="007A554C"/>
    <w:pPr>
      <w:widowControl/>
    </w:pPr>
    <w:rPr>
      <w:rFonts w:ascii="Times New Roman" w:hAnsi="Times New Roman"/>
      <w:kern w:val="0"/>
      <w:szCs w:val="21"/>
    </w:rPr>
  </w:style>
  <w:style w:type="paragraph" w:styleId="a5">
    <w:name w:val="Balloon Text"/>
    <w:basedOn w:val="a"/>
    <w:link w:val="Char1"/>
    <w:uiPriority w:val="99"/>
    <w:semiHidden/>
    <w:unhideWhenUsed/>
    <w:rsid w:val="00080784"/>
    <w:rPr>
      <w:sz w:val="18"/>
      <w:szCs w:val="18"/>
    </w:rPr>
  </w:style>
  <w:style w:type="character" w:customStyle="1" w:styleId="Char1">
    <w:name w:val="批注框文本 Char"/>
    <w:basedOn w:val="a0"/>
    <w:link w:val="a5"/>
    <w:uiPriority w:val="99"/>
    <w:semiHidden/>
    <w:rsid w:val="0008078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5652</Words>
  <Characters>842</Characters>
  <Application>Microsoft Office Word</Application>
  <DocSecurity>0</DocSecurity>
  <Lines>7</Lines>
  <Paragraphs>12</Paragraphs>
  <ScaleCrop>false</ScaleCrop>
  <Company>Microsoft</Company>
  <LinksUpToDate>false</LinksUpToDate>
  <CharactersWithSpaces>6482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YHY7575500</dc:creator>
  <cp:lastModifiedBy>Sky123.Org</cp:lastModifiedBy>
  <cp:revision>3</cp:revision>
  <cp:lastPrinted>2016-01-20T02:53:00Z</cp:lastPrinted>
  <dcterms:created xsi:type="dcterms:W3CDTF">2016-01-20T02:59:00Z</dcterms:created>
  <dcterms:modified xsi:type="dcterms:W3CDTF">2016-01-20T02:53:00Z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